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val="de-CH" w:eastAsia="en-US"/>
        </w:rPr>
      </w:pPr>
      <w:r>
        <w:rPr>
          <w:b/>
          <w:sz w:val="32"/>
          <w:szCs w:val="32"/>
          <w:lang w:val="de-CH" w:eastAsia="en-US"/>
        </w:rPr>
        <w:t>Observation professionnelle en institution</w:t>
      </w:r>
    </w:p>
    <w:p>
      <w:pPr>
        <w:rPr>
          <w:b/>
          <w:sz w:val="32"/>
          <w:szCs w:val="32"/>
          <w:lang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rPr>
          <w:szCs w:val="22"/>
          <w:lang w:val="de-CH"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de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à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 xml:space="preserve">Annexes en général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suivantes: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  <w:r>
        <w:rPr>
          <w:highlight w:val="lightGray"/>
          <w:lang w:val="de-CH" w:eastAsia="en-US"/>
        </w:rP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 xml:space="preserve">Déroulement et atteinte des objectifs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Description succincte du déroulement et de la situation actuelle </w:t>
      </w:r>
    </w:p>
    <w:p>
      <w:pPr>
        <w:pStyle w:val="IVBEAufzhlung"/>
        <w:spacing w:after="170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Objectif: lntégration dans le marché primaire du travail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Pronostic possible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Pronostic encore impossible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Pronostic concernant la possibilité de placement sur le marché primaire du travail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soutiennent la possibilité de placement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rPr>
                <w:highlight w:val="lightGray"/>
              </w:rPr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menacent la possibilité de placement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rPr>
                <w:highlight w:val="lightGray"/>
              </w:rPr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Atteinte des objectifs individuels </w:t>
      </w:r>
      <w:r>
        <w:rPr>
          <w:rFonts w:cs="Arial"/>
          <w:b w:val="0"/>
          <w:szCs w:val="22"/>
        </w:rPr>
        <w:t>(nombre indéfini</w:t>
      </w:r>
      <w:r>
        <w:rPr>
          <w:rFonts w:cs="Arial"/>
          <w:szCs w:val="22"/>
        </w:rPr>
        <w:t xml:space="preserve">)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1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2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3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bottom w:val="nil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4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5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</w:p>
    <w:p>
      <w:pPr>
        <w:pStyle w:val="IVBETextNormal"/>
        <w:rPr>
          <w:highlight w:val="yellow"/>
        </w:rPr>
      </w:pPr>
    </w:p>
    <w:p>
      <w:pPr>
        <w:pStyle w:val="IVBETitel"/>
        <w:numPr>
          <w:ilvl w:val="0"/>
          <w:numId w:val="6"/>
        </w:numPr>
      </w:pPr>
      <w:r>
        <w:lastRenderedPageBreak/>
        <w:t>Evaluation pratique des performances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Evaluation du travail dans l’institution</w:t>
      </w:r>
    </w:p>
    <w:tbl>
      <w:tblPr>
        <w:tblStyle w:val="Tabellenraster"/>
        <w:tblW w:w="958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789"/>
        <w:gridCol w:w="4793"/>
      </w:tblGrid>
      <w:tr>
        <w:trPr>
          <w:jc w:val="center"/>
        </w:trPr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b/>
              </w:rPr>
              <w:t xml:space="preserve">Moyens auxiliaires / adaptations du poste de travail </w:t>
            </w:r>
          </w:p>
        </w:tc>
        <w:tc>
          <w:tcPr>
            <w:tcW w:w="4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lesquels: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</w:tbl>
    <w:p>
      <w:pPr>
        <w:pStyle w:val="IVBETextNormal"/>
        <w:tabs>
          <w:tab w:val="clear" w:pos="5046"/>
          <w:tab w:val="clear" w:pos="9526"/>
          <w:tab w:val="left" w:pos="2517"/>
          <w:tab w:val="right" w:pos="4902"/>
          <w:tab w:val="left" w:pos="7338"/>
        </w:tabs>
        <w:suppressAutoHyphens/>
        <w:ind w:left="113"/>
        <w:rPr>
          <w:sz w:val="16"/>
          <w:szCs w:val="16"/>
        </w:rPr>
      </w:pPr>
      <w:r>
        <w:rPr>
          <w:sz w:val="16"/>
        </w:rPr>
        <w:tab/>
      </w:r>
    </w:p>
    <w:tbl>
      <w:tblPr>
        <w:tblStyle w:val="Tabellenraster"/>
        <w:tblW w:w="958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4"/>
        <w:gridCol w:w="2983"/>
        <w:gridCol w:w="4195"/>
      </w:tblGrid>
      <w:tr>
        <w:trPr>
          <w:tblHeader/>
        </w:trPr>
        <w:tc>
          <w:tcPr>
            <w:tcW w:w="95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Travaux réalisés </w:t>
            </w:r>
          </w:p>
        </w:tc>
      </w:tr>
      <w:tr>
        <w:trPr>
          <w:tblHeader/>
        </w:trPr>
        <w:tc>
          <w:tcPr>
            <w:tcW w:w="95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rPr>
                <w:u w:val="single"/>
              </w:rPr>
              <w:t>Remarque relative à la quantité</w:t>
            </w:r>
          </w:p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Une quantité de 100% correspond à un rendement moyen normal. La performance quantitative peut ainsi être supérieure à 100%. </w:t>
            </w: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1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Observations relatives au rendement / diminution du rendement </w:t>
            </w:r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82601462"/>
                <w:placeholder>
                  <w:docPart w:val="C8F3128F98904079AC404A6F082D09C1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2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557672579"/>
                <w:placeholder>
                  <w:docPart w:val="5F0D287141B745EAA5B9B5BA476DA9A1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3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lastRenderedPageBreak/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884103646"/>
                <w:placeholder>
                  <w:docPart w:val="FB9566CDF48B4D87817C4AB24A41DA1B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</w:rPr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732697397"/>
                <w:placeholder>
                  <w:docPart w:val="0875541184554E1D9473F44584DEDF2E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5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548597016"/>
                <w:placeholder>
                  <w:docPart w:val="960C53B3D2D84EF4BD38B13E0B8B8F52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</w:p>
        </w:tc>
      </w:tr>
    </w:tbl>
    <w:p>
      <w:pPr>
        <w:pStyle w:val="IVBETitel"/>
        <w:rPr>
          <w:lang w:val="de-CH"/>
        </w:rPr>
      </w:pPr>
      <w:r>
        <w:rPr>
          <w:lang w:val="de-CH"/>
        </w:rPr>
        <w:br w:type="page"/>
      </w:r>
    </w:p>
    <w:tbl>
      <w:tblPr>
        <w:tblStyle w:val="Tabellenraster"/>
        <w:tblW w:w="958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2234"/>
        <w:gridCol w:w="797"/>
        <w:gridCol w:w="798"/>
        <w:gridCol w:w="798"/>
        <w:gridCol w:w="798"/>
        <w:gridCol w:w="3191"/>
        <w:gridCol w:w="15"/>
      </w:tblGrid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lastRenderedPageBreak/>
              <w:t xml:space="preserve">Compétences et ressources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u w:val="single"/>
                <w:lang w:eastAsia="en-US"/>
              </w:rPr>
            </w:pPr>
            <w:r>
              <w:rPr>
                <w:u w:val="single"/>
                <w:lang w:eastAsia="en-US"/>
              </w:rPr>
              <w:t xml:space="preserve">Barème pour l’évaluation du travail 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en comparaison avec une personne ayant des capacités moyennes normales (B)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A</w:t>
            </w:r>
          </w:p>
        </w:tc>
        <w:tc>
          <w:tcPr>
            <w:tcW w:w="8631" w:type="dxa"/>
            <w:gridSpan w:val="7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supérieur à la moyenne, excellent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B</w:t>
            </w:r>
          </w:p>
        </w:tc>
        <w:tc>
          <w:tcPr>
            <w:tcW w:w="8631" w:type="dxa"/>
            <w:gridSpan w:val="7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moyen,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C</w:t>
            </w:r>
          </w:p>
        </w:tc>
        <w:tc>
          <w:tcPr>
            <w:tcW w:w="8631" w:type="dxa"/>
            <w:gridSpan w:val="7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limité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D</w:t>
            </w:r>
          </w:p>
        </w:tc>
        <w:tc>
          <w:tcPr>
            <w:tcW w:w="863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très limité 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 xml:space="preserve">Thème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>Justification</w:t>
            </w:r>
          </w:p>
          <w:p>
            <w:pPr>
              <w:pStyle w:val="IVBETextNormal"/>
              <w:spacing w:before="120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(obligatoire pour A, C, D)</w:t>
            </w:r>
          </w:p>
          <w:p>
            <w:pPr>
              <w:pStyle w:val="IVBETextNormal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 xml:space="preserve">Ressources physiques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>Résistance, mobilité, sens de l’équilibre, motricité fine et grossière, déplacement, position assise, position debout,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br w:type="page"/>
            </w:r>
            <w:r>
              <w:rPr>
                <w:b/>
                <w:sz w:val="16"/>
              </w:rPr>
              <w:t>Ressources psychiques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 xml:space="preserve">Stabilité émotionnelle, gestion des horaires de travail irréguliers / travail posté / de nuit, gestion de la pression sur la performance / les délais, gestion des conflits,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Formation de base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 xml:space="preserve">Lecture, écriture, calcul, connaissances générales, connaissances spécifiques,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Capacité d’apprentissage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>Capacité de compréhension et compréhension des instructions, capacité d’observation, possibilité d’accéder aux acquis,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Méthode de travail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Mise en œuvre correcte, prise en compte des instructions, structure du travail, respect de la sécurité au travail / des consignes d’hygiène,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Fiabilité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Ponctualité, gestion des délais, respect des pauses, gestion des règles de l’entreprise,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Apparence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Tenue vestimentaire, hygiène corporelle, présentation dans le cadre professionnel,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Esprit d’équipe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Comportement social, collégialité, rôle dans l’équipe, considération, collaboration,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lastRenderedPageBreak/>
              <w:t>Manière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Capacités de communication adaptées à l’interlocuteur, gestion de la proximité/distance,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 xml:space="preserve">Capacité à recevoir les critiques / volonté d’apprendre 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Gestion de la critique constructive, comportement dans le processus d’apprentissage,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</w:tbl>
    <w:p/>
    <w:p>
      <w:r>
        <w:br w:type="page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>Temps de présence pendant la période sous revue</w:t>
      </w:r>
    </w:p>
    <w:tbl>
      <w:tblPr>
        <w:tblStyle w:val="Tabellenraster"/>
        <w:tblW w:w="9634" w:type="dxa"/>
        <w:jc w:val="center"/>
        <w:tblBorders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962"/>
        <w:gridCol w:w="4672"/>
      </w:tblGrid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Horaires de travail habituels dans l’entreprise: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  <w:r>
              <w:rPr>
                <w:color w:val="000000"/>
              </w:rPr>
              <w:t xml:space="preserve"> / semaine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convenu: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atteint: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Maladie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Accident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Autres: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non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itel"/>
        <w:rPr>
          <w:szCs w:val="22"/>
          <w:lang w:val="de-CH" w:eastAsia="en-US"/>
        </w:rPr>
      </w:pPr>
    </w:p>
    <w:p>
      <w:pPr>
        <w:pStyle w:val="IVBETextNormal"/>
        <w:rPr>
          <w:lang w:val="de-CH"/>
        </w:rPr>
      </w:pPr>
      <w:r>
        <w:rPr>
          <w:lang w:val="de-CH"/>
        </w:rP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>Résultats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Conclusions de la mesure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color w:val="000000"/>
                <w:highlight w:val="yellow"/>
              </w:rPr>
            </w:pPr>
            <w:r>
              <w:rPr>
                <w:b/>
                <w:color w:val="000000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Des indications quant aux résultats sont-elles possibles?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et de laisser le tableau vierge)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Quels domaines d’activité sont-ils appropriés?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Quelles activités sont-elles appropriées?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  <w:rPr>
                <w:color w:val="00000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Existe-t-il des restrictions concernant le cadre de travail?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(prière de justifier)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Possibilité de placement sur le marché primaire du travail?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color w:val="000000"/>
                <w:highlight w:val="yellow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en détail)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 prestation peut-elle être fournie dans les domaines d’activité et activités appropriés?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Remarque relative à la quantité:</w:t>
            </w:r>
          </w:p>
          <w:p>
            <w:pPr>
              <w:pStyle w:val="IVBETextNormal"/>
              <w:spacing w:after="170" w:line="280" w:lineRule="exact"/>
            </w:pPr>
            <w:r>
              <w:t>Une quantité de 100% correspond à une productivité quantitative moyenne normale. Pour un complément d’informations, voir le</w:t>
            </w:r>
            <w:hyperlink r:id="rId8" w:history="1">
              <w:r>
                <w:rPr>
                  <w:rStyle w:val="Hyperlink"/>
                </w:rPr>
                <w:t xml:space="preserve"> guide pratique-Modèles de rapports</w:t>
              </w:r>
            </w:hyperlink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lastRenderedPageBreak/>
              <w:t>Remarque relative à la productivité: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t>Les informations relatives à la productivité tiennent compte du taux d’occupation, de la quantité mais aussi de la qualité en comparaison avec la productivité moyenne normale d’une personne sans atteinte à la santé sur le marché primaire du travail.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Taux d’occupation: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bookmarkStart w:id="0" w:name="_GoBack"/>
            <w:r>
              <w:rPr>
                <w:color w:val="000000"/>
                <w:highlight w:val="lightGray"/>
              </w:rPr>
              <w:t>     </w:t>
            </w:r>
            <w:bookmarkEnd w:id="0"/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Quantité: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color w:val="000000"/>
              </w:rPr>
              <w:t xml:space="preserve">Qualité: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294056903"/>
                <w:placeholder>
                  <w:docPart w:val="7DD6BA8ED87A4F2285F0DD0EFA4DBA58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Productivité: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  <w:r>
              <w:t>% (pour un taux d’occupation de 100%.</w:t>
            </w:r>
            <w:r>
              <w:rPr>
                <w:color w:val="000000"/>
              </w:rPr>
              <w:t xml:space="preserve"> Ne pas indiquer de fourchette, mais une valeur)</w:t>
            </w: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Observations 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En cas de diminution de la productivité: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  <w:highlight w:val="yellow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Celle-ci s’explique-t-elle par des atteintes à la santé?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incertain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Justification détaillée (pour un examen éventuel du droit à la rente):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Questions supplémentaires si une formation est prévue</w:t>
      </w:r>
    </w:p>
    <w:tbl>
      <w:tblPr>
        <w:tblStyle w:val="Tabellenraster"/>
        <w:tblW w:w="9493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74"/>
        <w:gridCol w:w="709"/>
        <w:gridCol w:w="1082"/>
        <w:gridCol w:w="373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77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Oui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Non</w:t>
            </w:r>
          </w:p>
        </w:tc>
        <w:tc>
          <w:tcPr>
            <w:tcW w:w="108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incertain</w:t>
            </w:r>
          </w:p>
        </w:tc>
        <w:tc>
          <w:tcPr>
            <w:tcW w:w="3738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Justification</w:t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Y a-t-il une capacité de formation?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Une formation sur le marché primaire du travail est-elle possible?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Une formation dans l’institution est-elle recommandée?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Un salaire horaire de CHF 2.60 après la formation peut-il être atteint?</w:t>
            </w:r>
          </w:p>
        </w:tc>
        <w:tc>
          <w:tcPr>
            <w:tcW w:w="77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Des mesures particulières pour soutenir la formation sont-elles recommandées?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widowControl w:val="0"/>
              <w:adjustRightInd w:val="0"/>
              <w:spacing w:after="170" w:line="280" w:lineRule="exact"/>
              <w:textAlignment w:val="baseline"/>
              <w:outlineLvl w:val="0"/>
              <w:rPr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Quel niveau de formation est recommandé?</w:t>
            </w:r>
          </w:p>
        </w:tc>
        <w:tc>
          <w:tcPr>
            <w:tcW w:w="2565" w:type="dxa"/>
            <w:gridSpan w:val="3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highlight w:val="lightGray"/>
              </w:rPr>
            </w:pPr>
            <w:sdt>
              <w:sdtPr>
                <w:rPr>
                  <w:rStyle w:val="IVBETextNormalZchn"/>
                  <w:highlight w:val="lightGray"/>
                </w:rPr>
                <w:alias w:val="Faire une sélection "/>
                <w:tag w:val="Auswahl treffen"/>
                <w:id w:val="1682624385"/>
                <w:placeholder>
                  <w:docPart w:val="D2B3E82A5B344B7789FF674E2C250EBB"/>
                </w:placeholder>
                <w:dropDownList>
                  <w:listItem w:displayText=" --- Faire une sélection ---" w:value=" --- Faire une sélection ---"/>
                  <w:listItem w:displayText="CFC" w:value="CFC"/>
                  <w:listItem w:displayText="AFP" w:value="AFP"/>
                  <w:listItem w:displayText="FPra Insos" w:value="FPra Insos"/>
                  <w:listItem w:displayText="Formation élémentaire AI" w:value="Formation élémentaire AI"/>
                  <w:listItem w:displayText="Autres " w:value="Autres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rPr>
          <w:sz w:val="18"/>
          <w:szCs w:val="18"/>
        </w:rPr>
      </w:pPr>
    </w:p>
    <w:p>
      <w:pPr>
        <w:pStyle w:val="IVBETextNormal"/>
      </w:pPr>
      <w:r>
        <w:br w:type="page"/>
      </w:r>
    </w:p>
    <w:p>
      <w:pPr>
        <w:pStyle w:val="IVBETitel"/>
        <w:numPr>
          <w:ilvl w:val="0"/>
          <w:numId w:val="6"/>
        </w:numPr>
        <w:rPr>
          <w:vanish/>
          <w:sz w:val="20"/>
        </w:rPr>
      </w:pPr>
      <w:r>
        <w:lastRenderedPageBreak/>
        <w:t>Recherche d’emploi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Situation actuelle de la recherche d`emploi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Questions: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Quel type d`emploi est recherché?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Apprentissage 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Emploi à durée indéterminée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pas de recherche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Y a-t-il une offre?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tabs>
                <w:tab w:val="left" w:pos="1096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Oui</w:t>
            </w:r>
            <w:r>
              <w:rPr>
                <w:lang w:eastAsia="en-US"/>
              </w:rPr>
              <w:tab/>
            </w: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Non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Si oui – description de l`offre: 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Noter la date de début: </w:t>
            </w: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Si non - justification: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Nom / adresse de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Personne compétente dans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Coordonnées de la personne compétente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</w:tbl>
    <w:p>
      <w:pPr>
        <w:rPr>
          <w:sz w:val="18"/>
          <w:szCs w:val="18"/>
          <w:lang w:eastAsia="de-CH"/>
        </w:rPr>
      </w:pPr>
    </w:p>
    <w:p>
      <w:pPr>
        <w:rPr>
          <w:sz w:val="18"/>
          <w:szCs w:val="18"/>
          <w:lang w:eastAsia="de-CH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t xml:space="preserve">Suite de la </w:t>
      </w:r>
      <w:r>
        <w:rPr>
          <w:szCs w:val="22"/>
          <w:lang w:val="de-CH" w:eastAsia="en-US"/>
        </w:rPr>
        <w:t>procédure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>Recommandations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Planification supplémentaire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/>
    <w:p>
      <w:pPr>
        <w:pStyle w:val="IVBETextNormal"/>
        <w:sectPr>
          <w:footerReference w:type="default" r:id="rId9"/>
          <w:headerReference w:type="first" r:id="rId10"/>
          <w:footerReference w:type="first" r:id="rId11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 xml:space="preserve">Signature </w:t>
      </w:r>
    </w:p>
    <w:tbl>
      <w:tblPr>
        <w:tblStyle w:val="Tabellenraster"/>
        <w:tblW w:w="963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1"/>
        <w:gridCol w:w="5943"/>
      </w:tblGrid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Lieu / Date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Signature des  personnes responsables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val="de-CH"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14.06.2024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9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11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14.06.2024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11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  <w:style w:type="character" w:styleId="Hyperlink">
    <w:name w:val="Hyperlink"/>
    <w:basedOn w:val="Absatz-Standardschriftart"/>
    <w:uiPriority w:val="99"/>
    <w:unhideWhenUsed/>
    <w:lock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b8faef6e-4d00-4e12-9fe6-a879ab099bb8/Guide%20pratique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8F3128F98904079AC404A6F082D09C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3C10F2-565B-4928-AA24-2F379F26B890}"/>
      </w:docPartPr>
      <w:docPartBody>
        <w:p>
          <w:pPr>
            <w:pStyle w:val="C8F3128F98904079AC404A6F082D09C1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5F0D287141B745EAA5B9B5BA476DA9A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674C0D-B9C0-4686-8348-E08C3574461C}"/>
      </w:docPartPr>
      <w:docPartBody>
        <w:p>
          <w:pPr>
            <w:pStyle w:val="5F0D287141B745EAA5B9B5BA476DA9A1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FB9566CDF48B4D87817C4AB24A41DA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CAC3CB-73BA-419F-AFE5-3EF39544DF8C}"/>
      </w:docPartPr>
      <w:docPartBody>
        <w:p>
          <w:pPr>
            <w:pStyle w:val="FB9566CDF48B4D87817C4AB24A41DA1B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0875541184554E1D9473F44584DEDF2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A1BCE0-355E-4C56-AE2E-8C2319369741}"/>
      </w:docPartPr>
      <w:docPartBody>
        <w:p>
          <w:pPr>
            <w:pStyle w:val="0875541184554E1D9473F44584DEDF2E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960C53B3D2D84EF4BD38B13E0B8B8F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96FDB9-D5DF-4682-BC5B-97DB27FF4693}"/>
      </w:docPartPr>
      <w:docPartBody>
        <w:p>
          <w:pPr>
            <w:pStyle w:val="960C53B3D2D84EF4BD38B13E0B8B8F52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D2B3E82A5B344B7789FF674E2C250E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AC0501-72C1-4AEF-AEE0-D71C075F3622}"/>
      </w:docPartPr>
      <w:docPartBody>
        <w:p>
          <w:pPr>
            <w:pStyle w:val="D2B3E82A5B344B7789FF674E2C250EBB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7DD6BA8ED87A4F2285F0DD0EFA4DBA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94D043-5575-4ED2-9A87-7A9BC2C60F79}"/>
      </w:docPartPr>
      <w:docPartBody>
        <w:p>
          <w:pPr>
            <w:pStyle w:val="7DD6BA8ED87A4F2285F0DD0EFA4DBA58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  <w:style w:type="paragraph" w:customStyle="1" w:styleId="7DD6BA8ED87A4F2285F0DD0EFA4DBA58">
    <w:name w:val="7DD6BA8ED87A4F2285F0DD0EFA4DBA5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7ECFB9-F57F-4790-B7B5-3E0C7B9A23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1478</Words>
  <Characters>9318</Characters>
  <Application>Microsoft Office Word</Application>
  <DocSecurity>0</DocSecurity>
  <Lines>77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10775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5</cp:revision>
  <dcterms:created xsi:type="dcterms:W3CDTF">2024-02-16T10:13:00Z</dcterms:created>
  <dcterms:modified xsi:type="dcterms:W3CDTF">2024-06-14T06:39:00Z</dcterms:modified>
</cp:coreProperties>
</file>