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eastAsia="en-US"/>
        </w:rPr>
      </w:pPr>
      <w:r>
        <w:rPr>
          <w:b/>
          <w:sz w:val="32"/>
          <w:szCs w:val="32"/>
          <w:lang w:eastAsia="en-US"/>
        </w:rPr>
        <w:t>Coaching durant une observation professionnelle</w:t>
      </w:r>
    </w:p>
    <w:p>
      <w:pPr>
        <w:rPr>
          <w:b/>
          <w:sz w:val="32"/>
          <w:szCs w:val="32"/>
          <w:lang w:val="de-CH"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96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  <w:gridCol w:w="52"/>
      </w:tblGrid>
      <w:tr>
        <w:trPr>
          <w:gridAfter w:val="1"/>
          <w:wAfter w:w="52" w:type="dxa"/>
        </w:trP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rPr>
          <w:gridAfter w:val="1"/>
          <w:wAfter w:w="52" w:type="dxa"/>
        </w:trP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rPr>
          <w:gridAfter w:val="1"/>
          <w:wAfter w:w="52" w:type="dxa"/>
        </w:trP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de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à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rPr>
          <w:gridAfter w:val="1"/>
          <w:wAfter w:w="52" w:type="dxa"/>
        </w:trP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jc w:val="center"/>
        </w:trPr>
        <w:tc>
          <w:tcPr>
            <w:tcW w:w="9634" w:type="dxa"/>
            <w:gridSpan w:val="4"/>
            <w:shd w:val="clear" w:color="auto" w:fill="auto"/>
          </w:tcPr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Untertitel"/>
              <w:numPr>
                <w:ilvl w:val="1"/>
                <w:numId w:val="6"/>
              </w:numPr>
              <w:tabs>
                <w:tab w:val="clear" w:pos="3686"/>
                <w:tab w:val="left" w:pos="4990"/>
              </w:tabs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Aperçu des prestations de coaching</w:t>
            </w:r>
          </w:p>
          <w:tbl>
            <w:tblPr>
              <w:tblStyle w:val="Tabellenraster3"/>
              <w:tblpPr w:leftFromText="141" w:rightFromText="141" w:vertAnchor="text" w:horzAnchor="margin" w:tblpY="18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9418"/>
            </w:tblGrid>
            <w:tr>
              <w:tc>
                <w:tcPr>
                  <w:tcW w:w="9582" w:type="dxa"/>
                </w:tcPr>
                <w:p>
                  <w:pPr>
                    <w:pStyle w:val="IVBETextNormal"/>
                    <w:tabs>
                      <w:tab w:val="left" w:pos="142"/>
                    </w:tabs>
                  </w:pPr>
                  <w:r>
                    <w:t>L’aperçu des prestations du coaching fait partie intégrante du rapport final. Au besoin, les aperçus des prestations peuvent également être demandés comme partie intégrante des rapports intermédiaires par le SRP.</w:t>
                  </w:r>
                </w:p>
              </w:tc>
            </w:tr>
            <w:tr>
              <w:tc>
                <w:tcPr>
                  <w:tcW w:w="9582" w:type="dxa"/>
                </w:tcPr>
                <w:p>
                  <w:pPr>
                    <w:pStyle w:val="IVBETextNormal"/>
                    <w:tabs>
                      <w:tab w:val="left" w:pos="142"/>
                    </w:tabs>
                  </w:pPr>
                </w:p>
              </w:tc>
            </w:tr>
          </w:tbl>
          <w:p>
            <w:pPr>
              <w:pStyle w:val="IVBETextNormal"/>
              <w:tabs>
                <w:tab w:val="clear" w:pos="5046"/>
                <w:tab w:val="clear" w:pos="9526"/>
              </w:tabs>
            </w:pPr>
          </w:p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805"/>
              <w:gridCol w:w="6613"/>
            </w:tblGrid>
            <w:tr>
              <w:tc>
                <w:tcPr>
                  <w:tcW w:w="2843" w:type="dxa"/>
                  <w:vAlign w:val="bottom"/>
                </w:tcPr>
                <w:p>
                  <w:pPr>
                    <w:pStyle w:val="IVBETextNormal"/>
                    <w:tabs>
                      <w:tab w:val="left" w:pos="3686"/>
                      <w:tab w:val="left" w:pos="5245"/>
                      <w:tab w:val="left" w:pos="8505"/>
                    </w:tabs>
                    <w:spacing w:beforeLines="60" w:before="144" w:after="120" w:line="280" w:lineRule="exact"/>
                    <w:outlineLvl w:val="0"/>
                    <w:rPr>
                      <w:rStyle w:val="IVBETextNormalZchn"/>
                    </w:rPr>
                  </w:pPr>
                  <w:r>
                    <w:t>Aperçu des prestations</w:t>
                  </w:r>
                  <w:r>
                    <w:rPr>
                      <w:rStyle w:val="IVBETextNormalZchn"/>
                    </w:rPr>
                    <w:t xml:space="preserve"> disponible:</w:t>
                  </w:r>
                </w:p>
              </w:tc>
              <w:tc>
                <w:tcPr>
                  <w:tcW w:w="6747" w:type="dxa"/>
                  <w:vAlign w:val="bottom"/>
                </w:tcPr>
                <w:p>
                  <w:pPr>
                    <w:pStyle w:val="IVBETextNormal"/>
                    <w:tabs>
                      <w:tab w:val="left" w:pos="3686"/>
                      <w:tab w:val="left" w:pos="5245"/>
                      <w:tab w:val="left" w:pos="8505"/>
                    </w:tabs>
                    <w:spacing w:beforeLines="60" w:before="144" w:after="120" w:line="280" w:lineRule="exact"/>
                    <w:outlineLvl w:val="0"/>
                  </w:pPr>
                  <w:sdt>
                    <w:sdtPr>
                      <w:rPr>
                        <w:rStyle w:val="IVBETextNormalZchn"/>
                        <w:highlight w:val="lightGray"/>
                      </w:rPr>
                      <w:alias w:val="Faire une sélection "/>
                      <w:tag w:val="Auswahl treffen"/>
                      <w:id w:val="92602958"/>
                      <w:placeholder>
                        <w:docPart w:val="246B203A5EE4444B94B1C04B7617BCA3"/>
                      </w:placeholder>
                      <w:dropDownList>
                        <w:listItem w:displayText=" --- Faire une sélection ---" w:value=" --- Faire une sélection ---"/>
                        <w:listItem w:displayText="Oui " w:value="Oui "/>
                        <w:listItem w:displayText="Non" w:value="Non"/>
                      </w:dropDownList>
                    </w:sdtPr>
                    <w:sdtContent>
                      <w:r>
                        <w:rPr>
                          <w:rStyle w:val="IVBETextNormalZchn"/>
                          <w:highlight w:val="lightGray"/>
                        </w:rPr>
                        <w:t xml:space="preserve"> --- Faire une sélection ---</w:t>
                      </w:r>
                    </w:sdtContent>
                  </w:sdt>
                </w:p>
              </w:tc>
            </w:tr>
          </w:tbl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lastRenderedPageBreak/>
        <w:t xml:space="preserve">Annexes en général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bookmarkStart w:id="0" w:name="_GoBack"/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0"/>
            <w:r>
              <w:t xml:space="preserve"> Oui / suivantes: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ind w:left="230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</w:tc>
      </w:tr>
    </w:tbl>
    <w:p>
      <w:pPr>
        <w:pStyle w:val="IVBETitel"/>
        <w:numPr>
          <w:ilvl w:val="0"/>
          <w:numId w:val="6"/>
        </w:numPr>
      </w:pPr>
      <w:r>
        <w:t xml:space="preserve">Déroulement et atteinte des objectifs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Description succincte du déroulement et de la situation actuelle </w:t>
      </w:r>
    </w:p>
    <w:p>
      <w:pPr>
        <w:pStyle w:val="IVBEAufzhlung"/>
        <w:spacing w:after="170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Objectif: lntégration dans le marché primaire du travail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Pronostic possible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Pronostic encore impossible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Pronostic concernant la possibilité de placement sur le marché primaire du travail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soutiennent la possibilité de placement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rPr>
                <w:highlight w:val="lightGray"/>
              </w:rPr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menacent la possibilité de placement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rPr>
                <w:highlight w:val="lightGray"/>
              </w:rPr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rPr>
          <w:rFonts w:cs="Arial"/>
          <w:color w:val="000000"/>
          <w:sz w:val="18"/>
          <w:szCs w:val="18"/>
          <w:highlight w:val="yellow"/>
        </w:rPr>
      </w:pPr>
      <w:r>
        <w:br w:type="page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Atteinte des objectifs individuels </w:t>
      </w:r>
      <w:r>
        <w:rPr>
          <w:rFonts w:cs="Arial"/>
          <w:b w:val="0"/>
          <w:szCs w:val="22"/>
        </w:rPr>
        <w:t>(nombre indéfini</w:t>
      </w:r>
      <w:r>
        <w:rPr>
          <w:rFonts w:cs="Arial"/>
          <w:szCs w:val="22"/>
        </w:rPr>
        <w:t xml:space="preserve">)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1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2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3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bottom w:val="nil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4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5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  <w: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>Evaluation pratique des performances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Evaluation du travail sur le marché primaire du travail</w:t>
      </w:r>
    </w:p>
    <w:tbl>
      <w:tblPr>
        <w:tblStyle w:val="Tabellenraster"/>
        <w:tblW w:w="958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1601"/>
        <w:gridCol w:w="1589"/>
        <w:gridCol w:w="3204"/>
      </w:tblGrid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Entreprise de mission: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566"/>
                <w:tab w:val="left" w:pos="2974"/>
              </w:tabs>
              <w:spacing w:after="170" w:line="280" w:lineRule="exact"/>
            </w:pPr>
            <w:r>
              <w:t xml:space="preserve">Nom: </w:t>
            </w:r>
            <w:r>
              <w:tab/>
            </w:r>
            <w: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1335"/>
                <w:tab w:val="left" w:pos="2974"/>
              </w:tabs>
              <w:spacing w:after="170" w:line="280" w:lineRule="exact"/>
            </w:pPr>
            <w:r>
              <w:t>NPA / localité:</w:t>
            </w:r>
            <w:r>
              <w:tab/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Interlocuteur: 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566"/>
                <w:tab w:val="left" w:pos="2974"/>
              </w:tabs>
              <w:spacing w:after="170" w:line="280" w:lineRule="exact"/>
            </w:pPr>
            <w:r>
              <w:t xml:space="preserve">Nom: </w:t>
            </w:r>
            <w:r>
              <w:tab/>
            </w:r>
            <w: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1335"/>
                <w:tab w:val="left" w:pos="2974"/>
              </w:tabs>
              <w:spacing w:after="170" w:line="280" w:lineRule="exact"/>
            </w:pPr>
            <w:r>
              <w:t>Contact:</w:t>
            </w:r>
            <w:r>
              <w:tab/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Période:</w:t>
            </w:r>
          </w:p>
        </w:tc>
        <w:tc>
          <w:tcPr>
            <w:tcW w:w="319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566"/>
                <w:tab w:val="left" w:pos="2974"/>
              </w:tabs>
              <w:spacing w:after="170" w:line="280" w:lineRule="exact"/>
            </w:pPr>
            <w:r>
              <w:t>du:</w:t>
            </w:r>
            <w:r>
              <w:tab/>
            </w:r>
            <w: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320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1335"/>
                <w:tab w:val="left" w:pos="2974"/>
              </w:tabs>
              <w:spacing w:after="170" w:line="280" w:lineRule="exact"/>
            </w:pPr>
            <w:r>
              <w:t>au:</w:t>
            </w:r>
            <w:r>
              <w:tab/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rFonts w:cs="Arial"/>
                <w:color w:val="000000"/>
              </w:rPr>
            </w:pPr>
            <w:r>
              <w:rPr>
                <w:b/>
              </w:rPr>
              <w:t xml:space="preserve">Moyens auxiliaires / adaptations du poste de </w:t>
            </w:r>
            <w:r>
              <w:rPr>
                <w:b/>
                <w:lang w:eastAsia="en-US"/>
              </w:rPr>
              <w:t>travail</w:t>
            </w:r>
            <w:r>
              <w:rPr>
                <w:b/>
              </w:rPr>
              <w:t xml:space="preserve">  </w:t>
            </w:r>
          </w:p>
        </w:tc>
        <w:tc>
          <w:tcPr>
            <w:tcW w:w="47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lesquels: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</w:tbl>
    <w:p>
      <w:pPr>
        <w:pStyle w:val="IVBETextNormal"/>
        <w:tabs>
          <w:tab w:val="clear" w:pos="5046"/>
          <w:tab w:val="clear" w:pos="9526"/>
          <w:tab w:val="left" w:pos="2517"/>
          <w:tab w:val="right" w:pos="4902"/>
          <w:tab w:val="left" w:pos="7338"/>
        </w:tabs>
        <w:suppressAutoHyphens/>
        <w:ind w:left="113"/>
        <w:rPr>
          <w:sz w:val="16"/>
          <w:szCs w:val="16"/>
        </w:rPr>
      </w:pPr>
    </w:p>
    <w:tbl>
      <w:tblPr>
        <w:tblStyle w:val="Tabellenraster"/>
        <w:tblW w:w="958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4"/>
        <w:gridCol w:w="2983"/>
        <w:gridCol w:w="4195"/>
      </w:tblGrid>
      <w:tr>
        <w:trPr>
          <w:tblHeader/>
        </w:trPr>
        <w:tc>
          <w:tcPr>
            <w:tcW w:w="95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Travaux réalisés </w:t>
            </w:r>
          </w:p>
        </w:tc>
      </w:tr>
      <w:tr>
        <w:trPr>
          <w:tblHeader/>
        </w:trPr>
        <w:tc>
          <w:tcPr>
            <w:tcW w:w="95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rPr>
                <w:u w:val="single"/>
              </w:rPr>
              <w:t>Remarque relative à la quantité</w:t>
            </w:r>
          </w:p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Une quantité de 100% correspond à un rendement moyen normal. La performance quantitative peut ainsi être supérieure à 100%. </w:t>
            </w: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1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Observations relatives au rendement / diminution du rendement 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8565529"/>
                <w:placeholder>
                  <w:docPart w:val="D92F505D243042AAA1E55244BD4442B4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2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238531103"/>
                <w:placeholder>
                  <w:docPart w:val="C1CA1289D9D34FA482758821F3C1FAD2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3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lastRenderedPageBreak/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557620475"/>
                <w:placeholder>
                  <w:docPart w:val="408A98AEE59F4DFEACCBB7CEF898C856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4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309551207"/>
                <w:placeholder>
                  <w:docPart w:val="53D22BEC09D34FFCB750D561931BF8DE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5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006822177"/>
                <w:placeholder>
                  <w:docPart w:val="89243B9454F343E985E110C2DB58ACA3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</w:p>
        </w:tc>
      </w:tr>
    </w:tbl>
    <w:p>
      <w:pPr>
        <w:pStyle w:val="IVBETextNormal"/>
      </w:pPr>
    </w:p>
    <w:p>
      <w:pPr>
        <w:pStyle w:val="IVBETextNormal"/>
      </w:pPr>
      <w:r>
        <w:br w:type="page"/>
      </w:r>
    </w:p>
    <w:tbl>
      <w:tblPr>
        <w:tblStyle w:val="Tabellenraster"/>
        <w:tblW w:w="958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2233"/>
        <w:gridCol w:w="797"/>
        <w:gridCol w:w="798"/>
        <w:gridCol w:w="798"/>
        <w:gridCol w:w="798"/>
        <w:gridCol w:w="3192"/>
        <w:gridCol w:w="15"/>
      </w:tblGrid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/>
              </w:rPr>
            </w:pPr>
            <w:r>
              <w:rPr>
                <w:b/>
                <w:lang w:val="de-CH"/>
              </w:rPr>
              <w:lastRenderedPageBreak/>
              <w:t xml:space="preserve">Compétences et ressources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u w:val="single"/>
              </w:rPr>
            </w:pPr>
            <w:r>
              <w:rPr>
                <w:u w:val="single"/>
              </w:rPr>
              <w:t>Barème pour l’évaluation du travail</w:t>
            </w:r>
            <w:r>
              <w:rPr>
                <w:u w:val="single"/>
              </w:rPr>
              <w:br/>
            </w:r>
            <w:r>
              <w:t>en comparaison avec une personne ayant des capacités moyennes normales (B)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8631" w:type="dxa"/>
            <w:gridSpan w:val="7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supérieur à la moyenne, excellent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8631" w:type="dxa"/>
            <w:gridSpan w:val="7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moyen,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8631" w:type="dxa"/>
            <w:gridSpan w:val="7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limité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863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très limité 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89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spacing w:line="210" w:lineRule="exact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89" w:type="dxa"/>
            <w:gridSpan w:val="2"/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 xml:space="preserve">Thème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3192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>Justification</w:t>
            </w:r>
          </w:p>
          <w:p>
            <w:pPr>
              <w:pStyle w:val="IVBETextNormal"/>
              <w:spacing w:before="120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(obligatoire pour A, C, D)</w:t>
            </w:r>
          </w:p>
          <w:p>
            <w:pPr>
              <w:pStyle w:val="IVBETextNormal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89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</w:rPr>
            </w:pPr>
            <w:r>
              <w:rPr>
                <w:b/>
                <w:sz w:val="16"/>
              </w:rPr>
              <w:t>Ressources physiques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Résistance, mobilité, sens de l’équilibre, motricité fine et grossière, déplacement, position assise, position debout,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2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89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br w:type="page"/>
            </w:r>
            <w:r>
              <w:rPr>
                <w:b/>
                <w:sz w:val="16"/>
              </w:rPr>
              <w:t>Ressources psychique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Stabilité émotionnelle, gestion des horaires de travail irréguliers / travail posté / de nuit, gestion de la pression sur la performance / les délais, gestion des conflits,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2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89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</w:rPr>
            </w:pPr>
            <w:r>
              <w:rPr>
                <w:b/>
                <w:sz w:val="16"/>
              </w:rPr>
              <w:t>Formation de base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Lecture, écriture, calcul, connaissances générales, connaissances spécifiques,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2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89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</w:rPr>
            </w:pPr>
            <w:r>
              <w:rPr>
                <w:b/>
                <w:sz w:val="16"/>
              </w:rPr>
              <w:t>Capacité d’apprentissage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Capacité de compréhension et compréhension des instructions, capacité d’observation, possibilité d’accéder aux acquis,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2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89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Méthode de travail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Mise en œuvre correcte, prise en compte des instructions, structure du travail, respect de la sécurité au travail / des consignes d’hygiène,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2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89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Fiabilité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Ponctualité, gestion des délais, respect des pauses, gestion des règles de l’entreprise,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2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89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Apparence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Tenue vestimentaire, hygiène corporelle, présentation dans le cadre professionnel,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2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89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Esprit d’équipe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Comportement social, collégialité, rôle dans l’équipe, considération, collaboration,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2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89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lastRenderedPageBreak/>
              <w:t>Manières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 xml:space="preserve">Capacités de communication adaptées à l’interlocuteur, gestion de la proximité / distance,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2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89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Capacité à recevoir les critiques / volonté d’apprendre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Gestion de la critique constructive, comportement dans le processus d’apprentissage,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2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</w:tbl>
    <w:p>
      <w:pPr>
        <w:rPr>
          <w:lang w:eastAsia="de-CH"/>
        </w:rPr>
      </w:pPr>
    </w:p>
    <w:p>
      <w:pPr>
        <w:rPr>
          <w:lang w:eastAsia="de-CH"/>
        </w:rPr>
      </w:pPr>
    </w:p>
    <w:p>
      <w:pPr>
        <w:rPr>
          <w:lang w:eastAsia="de-CH"/>
        </w:rPr>
      </w:pPr>
    </w:p>
    <w:p>
      <w:pPr>
        <w:rPr>
          <w:lang w:eastAsia="de-CH"/>
        </w:rPr>
      </w:pPr>
    </w:p>
    <w:p>
      <w:pPr>
        <w:rPr>
          <w:lang w:eastAsia="de-CH"/>
        </w:rPr>
      </w:pPr>
    </w:p>
    <w:p>
      <w:pPr>
        <w:rPr>
          <w:lang w:eastAsia="de-CH"/>
        </w:rPr>
      </w:pPr>
    </w:p>
    <w:p>
      <w:pPr>
        <w:rPr>
          <w:lang w:eastAsia="de-CH"/>
        </w:rPr>
      </w:pPr>
    </w:p>
    <w:p>
      <w:pPr>
        <w:rPr>
          <w:lang w:eastAsia="de-CH"/>
        </w:rPr>
      </w:pPr>
    </w:p>
    <w:p>
      <w:pPr>
        <w:rPr>
          <w:lang w:eastAsia="de-CH"/>
        </w:rPr>
      </w:pPr>
    </w:p>
    <w:p>
      <w:pPr>
        <w:rPr>
          <w:lang w:eastAsia="de-CH"/>
        </w:rPr>
      </w:pPr>
    </w:p>
    <w:p>
      <w:pPr>
        <w:rPr>
          <w:lang w:eastAsia="de-CH"/>
        </w:rPr>
      </w:pPr>
    </w:p>
    <w:p>
      <w:pPr>
        <w:rPr>
          <w:lang w:eastAsia="de-CH"/>
        </w:rPr>
      </w:pPr>
    </w:p>
    <w:p>
      <w:pPr>
        <w:rPr>
          <w:lang w:eastAsia="de-CH"/>
        </w:rPr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>Temps de présence pendant la période sous revue</w:t>
      </w:r>
    </w:p>
    <w:tbl>
      <w:tblPr>
        <w:tblStyle w:val="Tabellenraster"/>
        <w:tblW w:w="9634" w:type="dxa"/>
        <w:jc w:val="center"/>
        <w:tblBorders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962"/>
        <w:gridCol w:w="4672"/>
      </w:tblGrid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Horaires de travail habituels dans l’entreprise: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  <w:r>
              <w:rPr>
                <w:color w:val="000000"/>
              </w:rPr>
              <w:t xml:space="preserve"> / semaine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convenu: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atteint: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Maladie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Accident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Autres: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non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itel"/>
        <w:rPr>
          <w:szCs w:val="22"/>
          <w:lang w:val="de-CH" w:eastAsia="en-US"/>
        </w:rPr>
      </w:pPr>
    </w:p>
    <w:p>
      <w:pPr>
        <w:pStyle w:val="IVBETextNormal"/>
        <w:rPr>
          <w:lang w:val="de-CH"/>
        </w:rPr>
      </w:pPr>
      <w:r>
        <w:rPr>
          <w:lang w:val="de-CH"/>
        </w:rP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>Résultats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Conclusions de la mesure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color w:val="000000"/>
                <w:highlight w:val="yellow"/>
              </w:rPr>
            </w:pPr>
            <w:r>
              <w:rPr>
                <w:b/>
                <w:color w:val="000000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Des indications quant aux résultats sont-elles possibles?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et de laisser le tableau vierge)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Quels domaines d’activité sont-ils appropriés?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Quelles activités sont-elles appropriées?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  <w:rPr>
                <w:color w:val="00000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Existe-t-il des restrictions concernant le cadre de travail?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(prière de justifier)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Possibilité de placement sur le marché primaire du travail?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color w:val="000000"/>
                <w:highlight w:val="yellow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en détail)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 prestation peut-elle être fournie dans les domaines d’activité et activités appropriés?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Remarque relative à la quantité:</w:t>
            </w:r>
          </w:p>
          <w:p>
            <w:pPr>
              <w:pStyle w:val="IVBETextNormal"/>
              <w:spacing w:after="170" w:line="280" w:lineRule="exact"/>
            </w:pPr>
            <w:r>
              <w:t>Une quantité de 100% correspond à une productivité quantitative moyenne normale. Pour un complément d’informations, voir le</w:t>
            </w:r>
            <w:hyperlink r:id="rId8" w:history="1">
              <w:r>
                <w:rPr>
                  <w:rStyle w:val="Hyperlink"/>
                </w:rPr>
                <w:t xml:space="preserve"> guide pratique-Modèles de rapports</w:t>
              </w:r>
            </w:hyperlink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lastRenderedPageBreak/>
              <w:t>Remarque relative à la productivité: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t>Les informations relatives à la productivité tiennent compte du taux d’occupation, de la quantité mais aussi de la qualité en comparaison avec la productivité moyenne normale d’une personne sans atteinte à la santé sur le marché primaire du travail.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Taux d’occupation: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Quantité: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color w:val="000000"/>
              </w:rPr>
              <w:t xml:space="preserve">Qualité: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294056903"/>
                <w:placeholder>
                  <w:docPart w:val="AB24AEDF7A404909B26BF0270D28CD22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Productivité: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  <w:r>
              <w:t>% (pour un taux d’occupation de 100%.</w:t>
            </w:r>
            <w:r>
              <w:rPr>
                <w:color w:val="000000"/>
              </w:rPr>
              <w:t xml:space="preserve"> Ne pas indiquer de fourchette, mais une valeur)</w:t>
            </w: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Observations 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En cas de diminution de la productivité: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  <w:highlight w:val="yellow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Celle-ci s’explique-t-elle par des atteintes à la santé?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incertain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Justification détaillée (pour un examen éventuel du droit à la rente):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Untertitel"/>
      </w:pPr>
    </w:p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Questions supplémentaires si une formation est prévue</w:t>
      </w:r>
    </w:p>
    <w:tbl>
      <w:tblPr>
        <w:tblStyle w:val="Tabellenraster"/>
        <w:tblW w:w="9493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74"/>
        <w:gridCol w:w="709"/>
        <w:gridCol w:w="1082"/>
        <w:gridCol w:w="373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77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Oui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Non</w:t>
            </w:r>
          </w:p>
        </w:tc>
        <w:tc>
          <w:tcPr>
            <w:tcW w:w="108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incertain</w:t>
            </w:r>
          </w:p>
        </w:tc>
        <w:tc>
          <w:tcPr>
            <w:tcW w:w="3738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Justification</w:t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Y a-t-il une capacité de formation?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Une formation sur le marché primaire du travail est-elle possible?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Une formation dans l’institution est-elle recommandée?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Un salaire horaire de CHF 2.60 après la formation peut-il être atteint?</w:t>
            </w:r>
          </w:p>
        </w:tc>
        <w:tc>
          <w:tcPr>
            <w:tcW w:w="77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Des mesures particulières pour soutenir la formation sont-elles recommandées?</w:t>
            </w:r>
          </w:p>
        </w:tc>
        <w:tc>
          <w:tcPr>
            <w:tcW w:w="77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widowControl w:val="0"/>
              <w:adjustRightInd w:val="0"/>
              <w:spacing w:after="170" w:line="280" w:lineRule="exact"/>
              <w:textAlignment w:val="baseline"/>
              <w:outlineLvl w:val="0"/>
              <w:rPr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Quel niveau de formation est recommandé?</w:t>
            </w:r>
          </w:p>
        </w:tc>
        <w:tc>
          <w:tcPr>
            <w:tcW w:w="2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highlight w:val="lightGray"/>
              </w:rPr>
            </w:pPr>
            <w:sdt>
              <w:sdtPr>
                <w:rPr>
                  <w:rStyle w:val="IVBETextNormalZchn"/>
                  <w:highlight w:val="lightGray"/>
                </w:rPr>
                <w:alias w:val="Faire une sélection "/>
                <w:tag w:val="Auswahl treffen"/>
                <w:id w:val="1682624385"/>
                <w:placeholder>
                  <w:docPart w:val="D2B3E82A5B344B7789FF674E2C250EBB"/>
                </w:placeholder>
                <w:dropDownList>
                  <w:listItem w:displayText=" --- Faire une sélection ---" w:value=" --- Faire une sélection ---"/>
                  <w:listItem w:displayText="CFC" w:value="CFC"/>
                  <w:listItem w:displayText="AFP" w:value="AFP"/>
                  <w:listItem w:displayText="FPra Insos" w:value="FPra Insos"/>
                  <w:listItem w:displayText="Formation élémentaire AI" w:value="Formation élémentaire AI"/>
                  <w:listItem w:displayText="Autres " w:value="Autres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  <w:tc>
          <w:tcPr>
            <w:tcW w:w="3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rPr>
          <w:sz w:val="18"/>
          <w:szCs w:val="18"/>
        </w:rPr>
      </w:pPr>
    </w:p>
    <w:p>
      <w:pPr>
        <w:pStyle w:val="IVBETextNormal"/>
      </w:pPr>
      <w:r>
        <w:br w:type="page"/>
      </w:r>
    </w:p>
    <w:p>
      <w:pPr>
        <w:pStyle w:val="IVBETitel"/>
        <w:numPr>
          <w:ilvl w:val="0"/>
          <w:numId w:val="6"/>
        </w:numPr>
        <w:rPr>
          <w:vanish/>
          <w:sz w:val="20"/>
        </w:rPr>
      </w:pPr>
      <w:r>
        <w:lastRenderedPageBreak/>
        <w:t>Recherche d’emploi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Situation actuelle de la recherche d`emploi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Questions: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Quel type d`emploi est recherché?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Apprentissage 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Emploi à durée indéterminée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pas de recherche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Y a-t-il une offre?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tabs>
                <w:tab w:val="left" w:pos="1096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Oui</w:t>
            </w:r>
            <w:r>
              <w:rPr>
                <w:lang w:eastAsia="en-US"/>
              </w:rPr>
              <w:tab/>
            </w: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Non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Si oui – description de l`offre: 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Noter la date de début: </w:t>
            </w: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Si non - justification: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Nom / adresse de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Personne compétente dans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Coordonnées de la personne compétente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  <w:rPr>
          <w:b/>
          <w:lang w:val="de-CH"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t xml:space="preserve">Suite de la </w:t>
      </w:r>
      <w:r>
        <w:rPr>
          <w:szCs w:val="22"/>
          <w:lang w:val="de-CH" w:eastAsia="en-US"/>
        </w:rPr>
        <w:t>procédure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>Recommandations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Planification supplémentaire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/>
    <w:p>
      <w:pPr>
        <w:pStyle w:val="IVBETextNormal"/>
        <w:rPr>
          <w:lang w:eastAsia="de-DE"/>
        </w:rPr>
      </w:pPr>
    </w:p>
    <w:p>
      <w:pPr>
        <w:pStyle w:val="IVBETextNormal"/>
        <w:sectPr>
          <w:footerReference w:type="default" r:id="rId9"/>
          <w:headerReference w:type="first" r:id="rId10"/>
          <w:footerReference w:type="first" r:id="rId11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 xml:space="preserve">Signature </w:t>
      </w:r>
    </w:p>
    <w:tbl>
      <w:tblPr>
        <w:tblStyle w:val="Tabellenraster"/>
        <w:tblW w:w="963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1"/>
        <w:gridCol w:w="5943"/>
      </w:tblGrid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Lieu / Date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Signature des  personnes responsables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val="de-CH"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14.06.2024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2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11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14.06.2024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11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  <w:style w:type="table" w:customStyle="1" w:styleId="Tabellenraster3">
    <w:name w:val="Tabellenraster3"/>
    <w:basedOn w:val="NormaleTabelle"/>
    <w:next w:val="Tabellenraster"/>
    <w:locked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lock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596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b8faef6e-4d00-4e12-9fe6-a879ab099bb8/Guide%20pratique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D92F505D243042AAA1E55244BD4442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5553BF-69A8-442C-AC9B-768E95F1F617}"/>
      </w:docPartPr>
      <w:docPartBody>
        <w:p>
          <w:pPr>
            <w:pStyle w:val="D92F505D243042AAA1E55244BD4442B4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1CA1289D9D34FA482758821F3C1FA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4B1BFD-3994-40D3-B307-77403C924F7A}"/>
      </w:docPartPr>
      <w:docPartBody>
        <w:p>
          <w:pPr>
            <w:pStyle w:val="C1CA1289D9D34FA482758821F3C1FAD2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408A98AEE59F4DFEACCBB7CEF898C8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378066-3A28-4C61-89FB-2B27C7FFA1AE}"/>
      </w:docPartPr>
      <w:docPartBody>
        <w:p>
          <w:pPr>
            <w:pStyle w:val="408A98AEE59F4DFEACCBB7CEF898C85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53D22BEC09D34FFCB750D561931BF8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BC8F5B-D27D-467C-937D-F831A51FD6A1}"/>
      </w:docPartPr>
      <w:docPartBody>
        <w:p>
          <w:pPr>
            <w:pStyle w:val="53D22BEC09D34FFCB750D561931BF8DE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89243B9454F343E985E110C2DB58AC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1339EFE-C5A8-4851-A939-7542F6266F5D}"/>
      </w:docPartPr>
      <w:docPartBody>
        <w:p>
          <w:pPr>
            <w:pStyle w:val="89243B9454F343E985E110C2DB58ACA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D2B3E82A5B344B7789FF674E2C250E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AC0501-72C1-4AEF-AEE0-D71C075F3622}"/>
      </w:docPartPr>
      <w:docPartBody>
        <w:p>
          <w:pPr>
            <w:pStyle w:val="D2B3E82A5B344B7789FF674E2C250EBB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246B203A5EE4444B94B1C04B7617BC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A4A3F10-4F1E-405B-8B8B-BC5CEB5E8808}"/>
      </w:docPartPr>
      <w:docPartBody>
        <w:p>
          <w:pPr>
            <w:pStyle w:val="246B203A5EE4444B94B1C04B7617BCA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AB24AEDF7A404909B26BF0270D28CD2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F59F37-39D0-4012-AC88-9CA8C71F0E45}"/>
      </w:docPartPr>
      <w:docPartBody>
        <w:p>
          <w:pPr>
            <w:pStyle w:val="AB24AEDF7A404909B26BF0270D28CD22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  <w:style w:type="paragraph" w:customStyle="1" w:styleId="078946DB98DF45F78C1C338E04FC090C">
    <w:name w:val="078946DB98DF45F78C1C338E04FC090C"/>
  </w:style>
  <w:style w:type="paragraph" w:customStyle="1" w:styleId="246B203A5EE4444B94B1C04B7617BCA3">
    <w:name w:val="246B203A5EE4444B94B1C04B7617BCA3"/>
  </w:style>
  <w:style w:type="paragraph" w:customStyle="1" w:styleId="D5348F521C85425CB3227B47B82E5752">
    <w:name w:val="D5348F521C85425CB3227B47B82E5752"/>
  </w:style>
  <w:style w:type="paragraph" w:customStyle="1" w:styleId="AB24AEDF7A404909B26BF0270D28CD22">
    <w:name w:val="AB24AEDF7A404909B26BF0270D28CD2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3CC90B-28FE-4E33-B8A8-64471AD7F3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1562</Words>
  <Characters>9842</Characters>
  <Application>Microsoft Office Word</Application>
  <DocSecurity>0</DocSecurity>
  <Lines>82</Lines>
  <Paragraphs>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7</cp:revision>
  <dcterms:created xsi:type="dcterms:W3CDTF">2024-02-09T10:40:00Z</dcterms:created>
  <dcterms:modified xsi:type="dcterms:W3CDTF">2024-06-14T06:08:00Z</dcterms:modified>
</cp:coreProperties>
</file>