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val="de-CH" w:eastAsia="en-US"/>
        </w:rPr>
      </w:pPr>
      <w:r>
        <w:rPr>
          <w:b/>
          <w:sz w:val="32"/>
          <w:szCs w:val="32"/>
          <w:lang w:val="de-CH" w:eastAsia="en-US"/>
        </w:rPr>
        <w:t xml:space="preserve">Coaching pour le logement </w:t>
      </w:r>
    </w:p>
    <w:p>
      <w:pPr>
        <w:rPr>
          <w:b/>
          <w:sz w:val="32"/>
          <w:szCs w:val="32"/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>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BB62453D6CA44F72BEF23542262E407B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Titel"/>
        <w:numPr>
          <w:ilvl w:val="0"/>
          <w:numId w:val="6"/>
        </w:numPr>
      </w:pPr>
      <w:r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9572" w:type="dxa"/>
        <w:tblInd w:w="-5" w:type="dxa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bookmarkStart w:id="0" w:name="_GoBack"/>
            <w:bookmarkEnd w:id="0"/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6"/>
        </w:numPr>
      </w:pPr>
      <w:r>
        <w:lastRenderedPageBreak/>
        <w:t xml:space="preserve">Evaluation pratique des perfomances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Coaching pour le logement </w:t>
      </w:r>
    </w:p>
    <w:tbl>
      <w:tblPr>
        <w:tblStyle w:val="Tabellenraster"/>
        <w:tblW w:w="958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8631"/>
      </w:tblGrid>
      <w:tr>
        <w:trPr>
          <w:tblHeader/>
        </w:trPr>
        <w:tc>
          <w:tcPr>
            <w:tcW w:w="95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20" w:line="280" w:lineRule="exact"/>
              <w:rPr>
                <w:u w:val="single"/>
              </w:rPr>
            </w:pPr>
            <w:r>
              <w:rPr>
                <w:u w:val="single"/>
              </w:rPr>
              <w:t xml:space="preserve">Barème pour la forme de logement </w:t>
            </w:r>
          </w:p>
          <w:p>
            <w:pPr>
              <w:pStyle w:val="IVBETextNormal"/>
              <w:spacing w:after="120" w:line="280" w:lineRule="exact"/>
            </w:pPr>
            <w:r>
              <w:t>(en référence aux capacités en matière d’autonomie de logement)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631" w:type="dxa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8631" w:type="dxa"/>
            <w:shd w:val="clear" w:color="auto" w:fill="C5F1FB"/>
            <w:vAlign w:val="center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8631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8631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très limité  </w:t>
            </w:r>
          </w:p>
        </w:tc>
      </w:tr>
    </w:tbl>
    <w:p>
      <w:pPr>
        <w:pStyle w:val="IVBETextNormal"/>
      </w:pP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97"/>
        <w:gridCol w:w="798"/>
        <w:gridCol w:w="798"/>
        <w:gridCol w:w="798"/>
        <w:gridCol w:w="3191"/>
      </w:tblGrid>
      <w:tr>
        <w:trPr>
          <w:tblHeader/>
          <w:jc w:val="center"/>
        </w:trPr>
        <w:tc>
          <w:tcPr>
            <w:tcW w:w="3190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  <w:r>
              <w:br w:type="page"/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rPr>
          <w:tblHeader/>
          <w:jc w:val="center"/>
        </w:trPr>
        <w:tc>
          <w:tcPr>
            <w:tcW w:w="3190" w:type="dxa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Thème: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Justification 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Soins de base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Soins corporels, hygiène bucco-dentaire, attention à l’apparence extérieure et à la santé, rythme du sommeil,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Soins de santé complémentaires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Gestion des médicaments, gestion des moyens auxiliaires, alimentation spéciale,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Mobilité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Déplacement, orientation, utilisation des TP, gestion des règles de la circulation,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Alimentation / restauration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Courses, gestion des denrées alimentaires, préparation des repas,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Vie domestique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 xml:space="preserve">Propreté et rangement, approvisionnement en linge, confort,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Gestion de l’argent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Connaît l’argent et sa valeur, comportement de consommation, épargne,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Communication / médias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Possibilités de conversation, gestion des médias électroniques,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Loisirs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Concrétisation des centres d’intérêts, comportement en matière de sorties, respect des règles / accords, etc.</w:t>
            </w:r>
            <w:r>
              <w:rPr>
                <w:sz w:val="16"/>
              </w:rPr>
              <w:br/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Compétence personnelle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Ponctualité, structuration, rythme diurne / nocturne, flexibilité, sens de l’initiative, auto-évaluation, capacité de décision,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 xml:space="preserve">Compétence sociale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 xml:space="preserve">Capacités de contact et d’adaptation, gestion des relations, proximité-distance, manières, amitiés,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Capacité à être dirigé et à recevoir les critiques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Gestion des instructions et / ou de la critique constructive, tolérance à l’échec, volonté d’apprendre,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rPr>
          <w:lang w:val="de-CH" w:eastAsia="en-US"/>
        </w:rPr>
      </w:pPr>
    </w:p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Recommandation concernant la forme de logement à poursuivre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3191"/>
        <w:gridCol w:w="3191"/>
      </w:tblGrid>
      <w:tr>
        <w:trPr>
          <w:trHeight w:val="463"/>
          <w:tblHeader/>
        </w:trPr>
        <w:tc>
          <w:tcPr>
            <w:tcW w:w="3190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1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(prise en charge intensive)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>Logement 2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(prise en charge normale)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3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(dans un logement décentralisé)</w:t>
            </w:r>
          </w:p>
        </w:tc>
      </w:tr>
      <w:tr>
        <w:trPr>
          <w:tblHeader/>
        </w:trPr>
        <w:tc>
          <w:tcPr>
            <w:tcW w:w="6381" w:type="dxa"/>
            <w:gridSpan w:val="2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4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(Coaching pour le logement)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2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5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B62453D6CA44F72BEF23542262E40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660F58-D862-4849-A4F3-16C93C5B95E2}"/>
      </w:docPartPr>
      <w:docPartBody>
        <w:p>
          <w:pPr>
            <w:pStyle w:val="BB62453D6CA44F72BEF23542262E407B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BB62453D6CA44F72BEF23542262E407B">
    <w:name w:val="BB62453D6CA44F72BEF23542262E40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7839AB-8493-4224-9200-2201B73A0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657</Words>
  <Characters>4145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3</cp:revision>
  <dcterms:created xsi:type="dcterms:W3CDTF">2024-02-09T11:38:00Z</dcterms:created>
  <dcterms:modified xsi:type="dcterms:W3CDTF">2024-02-09T11:39:00Z</dcterms:modified>
</cp:coreProperties>
</file>