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>Coaching durant une mesure de réinsertion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 xml:space="preserve">Aperçu des </w:t>
      </w:r>
      <w:r>
        <w:rPr>
          <w:rFonts w:cs="Arial"/>
          <w:szCs w:val="22"/>
        </w:rPr>
        <w:t xml:space="preserve">prestations </w:t>
      </w:r>
      <w:r>
        <w:rPr>
          <w:rFonts w:cs="Arial"/>
          <w:szCs w:val="22"/>
          <w:lang w:val="de-CH"/>
        </w:rPr>
        <w:t>de coaching</w:t>
      </w:r>
    </w:p>
    <w:tbl>
      <w:tblPr>
        <w:tblStyle w:val="Tabellenraster3"/>
        <w:tblpPr w:leftFromText="141" w:rightFromText="141" w:vertAnchor="text" w:horzAnchor="margin" w:tblpY="1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82"/>
      </w:tblGrid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  <w:r>
              <w:t>L’aperçu des prestations du coaching fait partie intégrante du rapport final. Au besoin, les aperçus des prestations peuvent également être demandés comme partie intégrante des rapports intermédiaires par le SRP.</w:t>
            </w:r>
          </w:p>
        </w:tc>
      </w:tr>
      <w:tr>
        <w:tc>
          <w:tcPr>
            <w:tcW w:w="9582" w:type="dxa"/>
          </w:tcPr>
          <w:p>
            <w:pPr>
              <w:pStyle w:val="IVBETextNormal"/>
              <w:tabs>
                <w:tab w:val="left" w:pos="142"/>
              </w:tabs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t>Aperçu des prestations</w:t>
            </w:r>
            <w:r>
              <w:rPr>
                <w:rStyle w:val="IVBETextNormalZchn"/>
              </w:rPr>
              <w:t xml:space="preserve"> disponible: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-1787880229"/>
                <w:placeholder>
                  <w:docPart w:val="F3C58FA9660247669745E55E56481920"/>
                </w:placeholder>
                <w:dropDownList>
                  <w:listItem w:displayText=" --- Faire une sélection ---" w:value=" --- Faire une sélection ---"/>
                  <w:listItem w:displayText="Oui " w:value="Oui "/>
                  <w:listItem w:displayText="Non" w:value="No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bookmarkStart w:id="0" w:name="_GoBack"/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bookmarkEnd w:id="0"/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</w:tc>
      </w:tr>
    </w:tbl>
    <w:p>
      <w:pPr>
        <w:pStyle w:val="IVBETitel"/>
        <w:numPr>
          <w:ilvl w:val="0"/>
          <w:numId w:val="6"/>
        </w:numPr>
      </w:pPr>
      <w:r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TextNormal"/>
        <w:tabs>
          <w:tab w:val="clear" w:pos="5046"/>
          <w:tab w:val="left" w:pos="5245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Objectif: lntégration dans le marché primaire du travail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possible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Pronostic encore impossible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Pronostic concernant la possibilité de placement sur le marché primaire du travail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soutiennent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Déclarations relatives aux facteurs qui menacent la possibilité de placement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spacing w:after="170" w:line="280" w:lineRule="exact"/>
              <w:rPr>
                <w:highlight w:val="lightGray"/>
              </w:rPr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</w:rPr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Evaluation pratique des performances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Evaluation du travail sur le marché primaire du travail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Entreprise de mission: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NPA / localité: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Interlocuteur: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 xml:space="preserve">Nom: 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Contact: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Période: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566"/>
                <w:tab w:val="left" w:pos="2974"/>
              </w:tabs>
              <w:spacing w:after="170" w:line="280" w:lineRule="exact"/>
            </w:pPr>
            <w:r>
              <w:t>du:</w:t>
            </w:r>
            <w:r>
              <w:tab/>
            </w:r>
            <w: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     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clear" w:pos="5046"/>
                <w:tab w:val="left" w:pos="1335"/>
                <w:tab w:val="left" w:pos="2974"/>
              </w:tabs>
              <w:spacing w:after="170" w:line="280" w:lineRule="exact"/>
            </w:pPr>
            <w:r>
              <w:t>au:</w:t>
            </w:r>
            <w:r>
              <w:tab/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rFonts w:cs="Arial"/>
                <w:color w:val="000000"/>
              </w:rPr>
            </w:pPr>
            <w:r>
              <w:rPr>
                <w:b/>
              </w:rPr>
              <w:t xml:space="preserve">Moyens auxiliaires / adaptations du poste de </w:t>
            </w:r>
            <w:r>
              <w:rPr>
                <w:b/>
                <w:lang w:eastAsia="en-US"/>
              </w:rPr>
              <w:t>travail</w:t>
            </w:r>
            <w:r>
              <w:rPr>
                <w:b/>
              </w:rPr>
              <w:t xml:space="preserve">  </w:t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lesquels: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</w:tbl>
    <w:p>
      <w:pPr>
        <w:pStyle w:val="IVBETextNormal"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Travaux réalisés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Remarque relative à la quantité</w:t>
            </w:r>
          </w:p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Une quantité de 100% correspond à un rendement moyen normal. La performance quantitative peut ainsi être supérieure à 100%.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Observations relatives au rendement / diminution du rendement 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8565529"/>
                <w:placeholder>
                  <w:docPart w:val="D92F505D243042AAA1E55244BD4442B4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238531103"/>
                <w:placeholder>
                  <w:docPart w:val="C1CA1289D9D34FA482758821F3C1FAD2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lastRenderedPageBreak/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557620475"/>
                <w:placeholder>
                  <w:docPart w:val="408A98AEE59F4DFEACCBB7CEF898C856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309551207"/>
                <w:placeholder>
                  <w:docPart w:val="53D22BEC09D34FFCB750D561931BF8DE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>Domaine d’intervention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b/>
                <w:u w:val="single"/>
              </w:rPr>
            </w:pPr>
            <w:r>
              <w:rPr>
                <w:b/>
                <w:u w:val="single"/>
              </w:rPr>
              <w:t xml:space="preserve">Description de l’activité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Observations relatives au rendement / diminution du rendement</w:t>
            </w:r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Evaluation du rendement: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 xml:space="preserve">Quantité: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</w:pPr>
            <w:r>
              <w:rPr>
                <w:color w:val="000000"/>
              </w:rPr>
              <w:t>Qualité: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1006822177"/>
                <w:placeholder>
                  <w:docPart w:val="89243B9454F343E985E110C2DB58ACA3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  <w:p>
            <w:pPr>
              <w:pStyle w:val="IVBETextNormal"/>
              <w:suppressAutoHyphens/>
              <w:spacing w:after="170" w:line="280" w:lineRule="exact"/>
              <w:rPr>
                <w:rFonts w:cs="Arial"/>
                <w:color w:val="000000"/>
              </w:rPr>
            </w:pPr>
          </w:p>
        </w:tc>
      </w:tr>
    </w:tbl>
    <w:p>
      <w:pPr>
        <w:pStyle w:val="IVBETextNormal"/>
      </w:pPr>
    </w:p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/>
              </w:rPr>
            </w:pPr>
            <w:r>
              <w:rPr>
                <w:b/>
                <w:lang w:val="de-CH"/>
              </w:rPr>
              <w:lastRenderedPageBreak/>
              <w:t xml:space="preserve">Compétences et ressources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u w:val="single"/>
              </w:rPr>
            </w:pPr>
            <w:r>
              <w:rPr>
                <w:u w:val="single"/>
              </w:rPr>
              <w:t>Barème pour l’évaluation du travail</w:t>
            </w:r>
            <w:r>
              <w:rPr>
                <w:u w:val="single"/>
              </w:rPr>
              <w:br/>
            </w:r>
            <w:r>
              <w:t>en comparaison avec une personne ayant des capacités moyennes normales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supérieur à la moyenne, excellent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moyen,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limité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jc w:val="center"/>
              <w:textAlignment w:val="baseline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</w:rPr>
            </w:pPr>
            <w:r>
              <w:rPr>
                <w:b/>
              </w:rPr>
              <w:t xml:space="preserve">très limité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suppressAutoHyphens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spacing w:line="210" w:lineRule="exact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 xml:space="preserve">Thème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rPr>
                <w:b/>
              </w:rPr>
            </w:pPr>
            <w:r>
              <w:rPr>
                <w:b/>
              </w:rPr>
              <w:t>Justification</w:t>
            </w:r>
          </w:p>
          <w:p>
            <w:pPr>
              <w:pStyle w:val="IVBETextNormal"/>
              <w:spacing w:before="120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(obligatoire pour A, C, D)</w:t>
            </w:r>
          </w:p>
          <w:p>
            <w:pPr>
              <w:pStyle w:val="IVBETextNormal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Ressources physiques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Résistance, mobilité, sens de l’équilibre, motricité fine et grossière, déplacement, position assise, position debout,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br w:type="page"/>
            </w:r>
            <w:r>
              <w:rPr>
                <w:b/>
                <w:sz w:val="16"/>
              </w:rPr>
              <w:t>Ressources psychique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Stabilité émotionnelle, gestion des horaires de travail irréguliers / travail posté / de nuit, gestion de la pression sur la performance / les délais, gestion des conflits,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Formation de base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Lecture, écriture, calcul, connaissances générales, connaissances spécifiques,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</w:rPr>
            </w:pPr>
            <w:r>
              <w:rPr>
                <w:b/>
                <w:sz w:val="16"/>
              </w:rPr>
              <w:t>Capacité d’apprentissage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Capacité de compréhension et compréhension des instructions, capacité d’observation, possibilité d’accéder aux acquis,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Méthode de travail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Mise en œuvre correcte, prise en compte des instructions, structure du travail, respect de la sécurité au travail / des consignes d’hygiène,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Fiabilité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Ponctualité, gestion des délais, respect des pauses, gestion des règles de l’entreprise,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Apparence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Tenue vestimentaire, hygiène corporelle, présentation dans le cadre professionnel,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Esprit d’équipe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>Comportement social, collégialité, rôle dans l’équipe, considération, collaboration,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lastRenderedPageBreak/>
              <w:t>Manières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</w:rPr>
              <w:t xml:space="preserve">Capacités de communication adaptées à l’interlocuteur, gestion de la proximité / distance,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line="210" w:lineRule="exact"/>
              <w:rPr>
                <w:b/>
                <w:sz w:val="16"/>
                <w:szCs w:val="16"/>
              </w:rPr>
            </w:pPr>
            <w:r>
              <w:rPr>
                <w:b/>
                <w:sz w:val="16"/>
              </w:rPr>
              <w:t>Capacité à recevoir les critiques / volonté d’apprendre</w:t>
            </w:r>
            <w:r>
              <w:rPr>
                <w:b/>
                <w:sz w:val="16"/>
              </w:rPr>
              <w:br/>
            </w:r>
            <w:r>
              <w:rPr>
                <w:sz w:val="16"/>
              </w:rPr>
              <w:t xml:space="preserve">Gestion de la critique constructive, comportement dans le processus d’apprentissage,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90" w:line="240" w:lineRule="exact"/>
              <w:textAlignment w:val="baseline"/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pP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t>     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val="de-CH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  <w:rPr>
          <w:sz w:val="26"/>
          <w:szCs w:val="22"/>
          <w:lang w:val="de-CH" w:eastAsia="en-US"/>
        </w:rPr>
      </w:pPr>
    </w:p>
    <w:p>
      <w:pPr>
        <w:pStyle w:val="IVBETextNormal"/>
      </w:pPr>
      <w:r>
        <w:br w:type="page"/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lastRenderedPageBreak/>
        <w:t>Temps de présence pendant la période sous revue</w:t>
      </w:r>
    </w:p>
    <w:tbl>
      <w:tblPr>
        <w:tblStyle w:val="Tabellenraster"/>
        <w:tblW w:w="9634" w:type="dxa"/>
        <w:jc w:val="center"/>
        <w:tblBorders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962"/>
        <w:gridCol w:w="4672"/>
      </w:tblGrid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Horaires de travail habituels dans l’entreprise: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  <w:r>
              <w:rPr>
                <w:color w:val="000000"/>
              </w:rPr>
              <w:t xml:space="preserve"> / semaine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convenu: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Taux d’occupation atteint: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color w:val="000000"/>
                <w:highlight w:val="lightGray"/>
              </w:rPr>
              <w:t xml:space="preserve">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Maladie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Accident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9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Autres: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Absences non excusées: </w:t>
            </w:r>
          </w:p>
        </w:tc>
        <w:tc>
          <w:tcPr>
            <w:tcW w:w="4672" w:type="dxa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96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%</w:t>
            </w:r>
            <w:r>
              <w:rPr>
                <w:color w:val="000000"/>
              </w:rPr>
              <w:t xml:space="preserve"> ou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lightGray"/>
              </w:rPr>
              <w:t>h</w:t>
            </w:r>
          </w:p>
        </w:tc>
        <w:tc>
          <w:tcPr>
            <w:tcW w:w="4672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Compléments: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itel"/>
        <w:rPr>
          <w:szCs w:val="22"/>
          <w:lang w:val="de-CH" w:eastAsia="en-US"/>
        </w:rPr>
      </w:pPr>
    </w:p>
    <w:p>
      <w:pPr>
        <w:pStyle w:val="IVBETextNormal"/>
        <w:rPr>
          <w:lang w:val="de-CH"/>
        </w:rPr>
      </w:pPr>
      <w:r>
        <w:rPr>
          <w:lang w:val="de-CH"/>
        </w:rPr>
        <w:br w:type="page"/>
      </w:r>
    </w:p>
    <w:p>
      <w:pPr>
        <w:pStyle w:val="IVBETitel"/>
        <w:numPr>
          <w:ilvl w:val="0"/>
          <w:numId w:val="6"/>
        </w:numPr>
      </w:pPr>
      <w:r>
        <w:lastRenderedPageBreak/>
        <w:t>Résultats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</w:pPr>
      <w:r>
        <w:t xml:space="preserve">Conclusions de la mesure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Des indications quant aux résultats sont-elles possibles?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et de laisser le tableau vierge)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Quels domaines d’activité sont-ils appropriés?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Quelles activités sont-elles appropriées?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color w:val="00000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Existe-t-il des restrictions concernant le cadre de travail?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(prière de justifier)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Possibilité de placement sur le marché primaire du travail?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color w:val="000000"/>
                <w:highlight w:val="yellow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 en détail)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rPr>
                <w:color w:val="000000"/>
              </w:rPr>
              <w:t xml:space="preserve">Justification: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Quelle prestation peut-elle être fournie dans les domaines d’activité et activités appropriés?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Remarque relative à la quantité:</w:t>
            </w:r>
          </w:p>
          <w:p>
            <w:pPr>
              <w:pStyle w:val="IVBETextNormal"/>
              <w:spacing w:after="170" w:line="280" w:lineRule="exact"/>
            </w:pPr>
            <w:r>
              <w:t>Une quantité de 100% correspond à une productivité quantitative moyenne normale. Pour un complément d’informations, voir le</w:t>
            </w:r>
            <w:hyperlink r:id="rId8" w:history="1">
              <w:r>
                <w:rPr>
                  <w:rStyle w:val="Hyperlink"/>
                </w:rPr>
                <w:t xml:space="preserve"> guide pratique-Modèles de rapports</w:t>
              </w:r>
            </w:hyperlink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Remarque relative à la productivité: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Les informations relatives à la productivité tiennent compte du taux d’occupation, de la quantité mais aussi de la qualité en comparaison avec la productivité moyenne normale d’une personne sans atteinte à la santé sur le marché primaire du travail.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Taux d’occupation: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Quantité: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  <w:r>
              <w:rPr>
                <w:color w:val="000000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color w:val="000000"/>
              </w:rPr>
              <w:t xml:space="preserve">Qualité: </w:t>
            </w:r>
            <w:sdt>
              <w:sdtPr>
                <w:rPr>
                  <w:rStyle w:val="IVBETextNormalZchn"/>
                  <w:highlight w:val="lightGray"/>
                </w:rPr>
                <w:alias w:val="Qualité "/>
                <w:tag w:val="Qualität "/>
                <w:id w:val="-294056903"/>
                <w:placeholder>
                  <w:docPart w:val="5B5831CB73444D92B1E7A3A0E4C26BAF"/>
                </w:placeholder>
                <w:dropDownList>
                  <w:listItem w:displayText=" --- Faire une sélection ---" w:value=" --- Faire une sélection ---"/>
                  <w:listItem w:displayText="très bien" w:value="très bien"/>
                  <w:listItem w:displayText="bien" w:value="bien"/>
                  <w:listItem w:displayText="suffisant " w:value="suffisant "/>
                  <w:listItem w:displayText="insuffisant " w:value="insuffisant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lastRenderedPageBreak/>
              <w:t xml:space="preserve">Productivité: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  <w:r>
              <w:t>% (pour un taux d’occupation de 100%.</w:t>
            </w:r>
            <w:r>
              <w:rPr>
                <w:color w:val="000000"/>
              </w:rPr>
              <w:t xml:space="preserve"> Ne pas indiquer de fourchette, mais une valeur)</w:t>
            </w:r>
          </w:p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Observations : </w:t>
            </w:r>
            <w:r>
              <w:rPr>
                <w:color w:val="000000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     </w:t>
            </w:r>
            <w:r>
              <w:rPr>
                <w:color w:val="000000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En cas de diminution de la productivité: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  <w:highlight w:val="yellow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Celle-ci s’explique-t-elle par des atteintes à la santé?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color w:val="000000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incertain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color w:val="000000"/>
              </w:rPr>
            </w:pPr>
            <w:r>
              <w:t xml:space="preserve">Justification détaillée (pour un examen éventuel du droit à la rente): </w:t>
            </w:r>
            <w:r>
              <w:rPr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highlight w:val="lightGray"/>
              </w:rPr>
              <w:instrText xml:space="preserve"> FORMTEXT </w:instrText>
            </w:r>
            <w:r>
              <w:rPr>
                <w:color w:val="000000"/>
                <w:highlight w:val="lightGray"/>
              </w:rPr>
            </w:r>
            <w:r>
              <w:rPr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</w:pPr>
    </w:p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Questions supplémentaires si une formation est prévue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1082"/>
        <w:gridCol w:w="373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Oui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Non</w:t>
            </w:r>
          </w:p>
        </w:tc>
        <w:tc>
          <w:tcPr>
            <w:tcW w:w="1082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incertain</w:t>
            </w:r>
          </w:p>
        </w:tc>
        <w:tc>
          <w:tcPr>
            <w:tcW w:w="3738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Justification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Y a-t-il une capacité de formation?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sur le marché primaire du travail est-elle possible?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Une formation dans l’institution est-elle recommandée?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Un salaire horaire de CHF 2.60 après la formation peut-il être atteint?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Des mesures particulières pour soutenir la formation sont-elles recommandées?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1082" w:type="dxa"/>
            <w:shd w:val="clear" w:color="auto" w:fill="auto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highlight w:val="yellow"/>
              </w:rPr>
            </w:pPr>
            <w:r>
              <w:t>Quel niveau de formation est recommandé?</w:t>
            </w:r>
          </w:p>
        </w:tc>
        <w:tc>
          <w:tcPr>
            <w:tcW w:w="2565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highlight w:val="lightGray"/>
              </w:rPr>
            </w:pPr>
            <w:sdt>
              <w:sdtPr>
                <w:rPr>
                  <w:rStyle w:val="IVBETextNormalZchn"/>
                  <w:highlight w:val="lightGray"/>
                </w:rPr>
                <w:alias w:val="Faire une sélection "/>
                <w:tag w:val="Auswahl treffen"/>
                <w:id w:val="1682624385"/>
                <w:placeholder>
                  <w:docPart w:val="D2B3E82A5B344B7789FF674E2C250EBB"/>
                </w:placeholder>
                <w:dropDownList>
                  <w:listItem w:displayText=" --- Faire une sélection ---" w:value=" --- Faire une sélection ---"/>
                  <w:listItem w:displayText="CFC" w:value="CFC"/>
                  <w:listItem w:displayText="AFP" w:value="AFP"/>
                  <w:listItem w:displayText="FPra Insos" w:value="FPra Insos"/>
                  <w:listItem w:displayText="Formation élémentaire AI" w:value="Formation élémentaire AI"/>
                  <w:listItem w:displayText="Autres " w:value="Aut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sdtContent>
            </w:sdt>
          </w:p>
        </w:tc>
        <w:tc>
          <w:tcPr>
            <w:tcW w:w="373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lastRenderedPageBreak/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Situation actuelle de la recherche d`emploi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Questions: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Quel type d`emploi est recherché?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Apprentissage 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Emploi à durée indéterminée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val="de-CH"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val="de-CH" w:eastAsia="en-US"/>
              </w:rPr>
              <w:t xml:space="preserve"> pas de recherche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Y a-t-il une offre?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tabs>
                <w:tab w:val="left" w:pos="1096"/>
              </w:tabs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Oui</w:t>
            </w:r>
            <w:r>
              <w:rPr>
                <w:lang w:eastAsia="en-US"/>
              </w:rPr>
              <w:tab/>
            </w:r>
            <w:r>
              <w:rPr>
                <w:lang w:val="de-CH"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fldChar w:fldCharType="end"/>
            </w:r>
            <w:r>
              <w:rPr>
                <w:lang w:eastAsia="en-US"/>
              </w:rPr>
              <w:t xml:space="preserve"> Non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Si oui – description de l`offre: 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Noter la date de début: </w:t>
            </w: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>Si non - justification:</w:t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Nom / adresse de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t xml:space="preserve">Personne compétente dans l’entreprise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 xml:space="preserve">Coordonnées de la personne compétente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val="de-CH" w:eastAsia="en-US"/>
              </w:rPr>
            </w:pPr>
            <w:r>
              <w:rPr>
                <w:lang w:val="de-CH"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val="de-CH" w:eastAsia="en-US"/>
              </w:rPr>
              <w:instrText xml:space="preserve"> FORMTEXT </w:instrText>
            </w:r>
            <w:r>
              <w:rPr>
                <w:lang w:val="de-CH" w:eastAsia="en-US"/>
              </w:rPr>
            </w:r>
            <w:r>
              <w:rPr>
                <w:lang w:val="de-CH" w:eastAsia="en-US"/>
              </w:rPr>
              <w:fldChar w:fldCharType="separate"/>
            </w:r>
            <w:r>
              <w:rPr>
                <w:lang w:val="de-CH" w:eastAsia="en-US"/>
              </w:rPr>
              <w:t>     </w:t>
            </w:r>
            <w:r>
              <w:rPr>
                <w:lang w:val="de-CH" w:eastAsia="en-US"/>
              </w:rPr>
              <w:fldChar w:fldCharType="end"/>
            </w:r>
          </w:p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widowControl w:val="0"/>
        <w:adjustRightInd w:val="0"/>
        <w:textAlignment w:val="baseline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/>
    <w:p/>
    <w:p>
      <w:pPr>
        <w:pStyle w:val="IVBETextNormal"/>
        <w:sectPr>
          <w:footerReference w:type="default" r:id="rId9"/>
          <w:headerReference w:type="first" r:id="rId10"/>
          <w:footerReference w:type="first" r:id="rId11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14.06.2024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11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14.06.2024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11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lock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b8faef6e-4d00-4e12-9fe6-a879ab099bb8/Guide%20pratique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92F505D243042AAA1E55244BD4442B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75553BF-69A8-442C-AC9B-768E95F1F617}"/>
      </w:docPartPr>
      <w:docPartBody>
        <w:p>
          <w:pPr>
            <w:pStyle w:val="D92F505D243042AAA1E55244BD4442B4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1CA1289D9D34FA482758821F3C1FAD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54B1BFD-3994-40D3-B307-77403C924F7A}"/>
      </w:docPartPr>
      <w:docPartBody>
        <w:p>
          <w:pPr>
            <w:pStyle w:val="C1CA1289D9D34FA482758821F3C1FAD2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408A98AEE59F4DFEACCBB7CEF898C85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378066-3A28-4C61-89FB-2B27C7FFA1AE}"/>
      </w:docPartPr>
      <w:docPartBody>
        <w:p>
          <w:pPr>
            <w:pStyle w:val="408A98AEE59F4DFEACCBB7CEF898C85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3D22BEC09D34FFCB750D561931BF8D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BC8F5B-D27D-467C-937D-F831A51FD6A1}"/>
      </w:docPartPr>
      <w:docPartBody>
        <w:p>
          <w:pPr>
            <w:pStyle w:val="53D22BEC09D34FFCB750D561931BF8DE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89243B9454F343E985E110C2DB58AC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1339EFE-C5A8-4851-A939-7542F6266F5D}"/>
      </w:docPartPr>
      <w:docPartBody>
        <w:p>
          <w:pPr>
            <w:pStyle w:val="89243B9454F343E985E110C2DB58ACA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D2B3E82A5B344B7789FF674E2C250EB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6AC0501-72C1-4AEF-AEE0-D71C075F3622}"/>
      </w:docPartPr>
      <w:docPartBody>
        <w:p>
          <w:pPr>
            <w:pStyle w:val="D2B3E82A5B344B7789FF674E2C250EBB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3C58FA9660247669745E55E5648192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8721B6-7575-4536-B988-9D2A92FCBB79}"/>
      </w:docPartPr>
      <w:docPartBody>
        <w:p>
          <w:pPr>
            <w:pStyle w:val="F3C58FA9660247669745E55E5648192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5B5831CB73444D92B1E7A3A0E4C26B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37E8279-37A2-48A8-84A2-2D6B596A6F7C}"/>
      </w:docPartPr>
      <w:docPartBody>
        <w:p>
          <w:pPr>
            <w:pStyle w:val="5B5831CB73444D92B1E7A3A0E4C26BAF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F3C58FA9660247669745E55E56481920">
    <w:name w:val="F3C58FA9660247669745E55E56481920"/>
  </w:style>
  <w:style w:type="paragraph" w:customStyle="1" w:styleId="5B5831CB73444D92B1E7A3A0E4C26BAF">
    <w:name w:val="5B5831CB73444D92B1E7A3A0E4C26BA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9BE75-7752-4D5F-9539-71CCFA9D6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1559</Words>
  <Characters>9828</Characters>
  <Application>Microsoft Office Word</Application>
  <DocSecurity>0</DocSecurity>
  <Lines>81</Lines>
  <Paragraphs>22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7</cp:revision>
  <dcterms:created xsi:type="dcterms:W3CDTF">2024-02-09T11:28:00Z</dcterms:created>
  <dcterms:modified xsi:type="dcterms:W3CDTF">2024-06-14T06:08:00Z</dcterms:modified>
</cp:coreProperties>
</file>