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val="de-CH" w:eastAsia="en-US"/>
        </w:rPr>
      </w:pPr>
      <w:r>
        <w:rPr>
          <w:b/>
          <w:sz w:val="32"/>
          <w:szCs w:val="32"/>
          <w:lang w:val="de-CH" w:eastAsia="en-US"/>
        </w:rPr>
        <w:t>Rapport sur le logement</w:t>
      </w:r>
    </w:p>
    <w:p>
      <w:pPr>
        <w:rPr>
          <w:b/>
          <w:sz w:val="32"/>
          <w:szCs w:val="32"/>
          <w:lang w:val="de-CH"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  <w:r>
        <w:rPr>
          <w:highlight w:val="lightGray"/>
          <w:lang w:val="de-CH" w:eastAsia="en-US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Logement financé par l’AI pendant la mesure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3191"/>
        <w:gridCol w:w="3191"/>
      </w:tblGrid>
      <w:tr>
        <w:trPr>
          <w:tblHeader/>
        </w:trPr>
        <w:tc>
          <w:tcPr>
            <w:tcW w:w="9572" w:type="dxa"/>
            <w:gridSpan w:val="3"/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/>
              </w:rPr>
            </w:pPr>
            <w:r>
              <w:rPr>
                <w:b/>
                <w:lang w:val="de-CH"/>
              </w:rPr>
              <w:t>Forme de logement actuelle:</w:t>
            </w:r>
          </w:p>
        </w:tc>
      </w:tr>
      <w:bookmarkStart w:id="0" w:name="_GoBack"/>
      <w:tr>
        <w:trPr>
          <w:trHeight w:val="463"/>
          <w:tblHeader/>
        </w:trPr>
        <w:tc>
          <w:tcPr>
            <w:tcW w:w="3190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bookmarkEnd w:id="0"/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 xml:space="preserve">Logement 1 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(prise en charge intensive)</w:t>
            </w:r>
          </w:p>
        </w:tc>
        <w:tc>
          <w:tcPr>
            <w:tcW w:w="3191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>Logement 2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(prise en charge normale)</w:t>
            </w:r>
          </w:p>
        </w:tc>
        <w:tc>
          <w:tcPr>
            <w:tcW w:w="3191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 xml:space="preserve">Logement 3 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6"/>
                <w:szCs w:val="16"/>
                <w:lang w:eastAsia="en-US"/>
              </w:rPr>
              <w:t>(</w:t>
            </w:r>
            <w:r>
              <w:rPr>
                <w:sz w:val="18"/>
                <w:szCs w:val="18"/>
                <w:lang w:eastAsia="en-US"/>
              </w:rPr>
              <w:t>dans un logement décentralisé)</w:t>
            </w:r>
          </w:p>
        </w:tc>
      </w:tr>
      <w:tr>
        <w:trPr>
          <w:trHeight w:val="65"/>
          <w:tblHeader/>
        </w:trPr>
        <w:tc>
          <w:tcPr>
            <w:tcW w:w="9572" w:type="dxa"/>
            <w:gridSpan w:val="3"/>
          </w:tcPr>
          <w:p>
            <w:pPr>
              <w:pStyle w:val="IVBETextNormal"/>
              <w:spacing w:line="280" w:lineRule="exact"/>
              <w:rPr>
                <w:b/>
              </w:rPr>
            </w:pPr>
          </w:p>
        </w:tc>
      </w:tr>
    </w:tbl>
    <w:p>
      <w:pPr>
        <w:rPr>
          <w:lang w:eastAsia="en-US"/>
        </w:rPr>
      </w:pPr>
    </w:p>
    <w:tbl>
      <w:tblPr>
        <w:tblStyle w:val="Tabellenraster"/>
        <w:tblW w:w="958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8631"/>
      </w:tblGrid>
      <w:tr>
        <w:trPr>
          <w:tblHeader/>
        </w:trPr>
        <w:tc>
          <w:tcPr>
            <w:tcW w:w="95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</w:rPr>
            </w:pPr>
            <w:r>
              <w:rPr>
                <w:u w:val="single"/>
              </w:rPr>
              <w:t xml:space="preserve">Barème pour la forme de logement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</w:rPr>
            </w:pPr>
            <w:r>
              <w:rPr>
                <w:u w:val="single"/>
              </w:rPr>
              <w:t>(en référence aux capacités en matière d’autonomie de logement)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u w:val="single"/>
                <w:lang w:val="de-CH"/>
              </w:rPr>
            </w:pPr>
            <w:r>
              <w:rPr>
                <w:b/>
                <w:u w:val="single"/>
                <w:lang w:val="de-CH"/>
              </w:rPr>
              <w:t>A</w:t>
            </w:r>
          </w:p>
        </w:tc>
        <w:tc>
          <w:tcPr>
            <w:tcW w:w="8631" w:type="dxa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u w:val="single"/>
                <w:lang w:val="de-CH"/>
              </w:rPr>
            </w:pPr>
            <w:r>
              <w:rPr>
                <w:b/>
                <w:u w:val="single"/>
                <w:lang w:val="de-CH"/>
              </w:rPr>
              <w:t>B</w:t>
            </w:r>
          </w:p>
        </w:tc>
        <w:tc>
          <w:tcPr>
            <w:tcW w:w="8631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u w:val="single"/>
                <w:lang w:val="de-CH"/>
              </w:rPr>
            </w:pPr>
            <w:r>
              <w:rPr>
                <w:b/>
                <w:u w:val="single"/>
                <w:lang w:val="de-CH"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u w:val="single"/>
                <w:lang w:val="de-CH"/>
              </w:rPr>
            </w:pPr>
            <w:r>
              <w:rPr>
                <w:b/>
                <w:u w:val="single"/>
                <w:lang w:val="de-CH"/>
              </w:rPr>
              <w:t>C</w:t>
            </w:r>
          </w:p>
        </w:tc>
        <w:tc>
          <w:tcPr>
            <w:tcW w:w="8631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u w:val="single"/>
                <w:lang w:val="de-CH"/>
              </w:rPr>
            </w:pPr>
            <w:r>
              <w:rPr>
                <w:b/>
                <w:u w:val="single"/>
                <w:lang w:val="de-CH"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u w:val="single"/>
                <w:lang w:val="de-CH"/>
              </w:rPr>
            </w:pPr>
            <w:r>
              <w:rPr>
                <w:b/>
                <w:u w:val="single"/>
                <w:lang w:val="de-CH"/>
              </w:rPr>
              <w:t>D</w:t>
            </w:r>
          </w:p>
        </w:tc>
        <w:tc>
          <w:tcPr>
            <w:tcW w:w="8631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u w:val="single"/>
                <w:lang w:val="de-CH"/>
              </w:rPr>
            </w:pPr>
            <w:r>
              <w:rPr>
                <w:b/>
                <w:u w:val="single"/>
                <w:lang w:val="de-CH"/>
              </w:rPr>
              <w:t xml:space="preserve">très limité  </w:t>
            </w:r>
          </w:p>
        </w:tc>
      </w:tr>
    </w:tbl>
    <w:p>
      <w:pPr>
        <w:pStyle w:val="IVBETextNormal"/>
        <w:widowControl w:val="0"/>
        <w:adjustRightInd w:val="0"/>
        <w:textAlignment w:val="baseline"/>
        <w:rPr>
          <w:u w:val="single"/>
          <w:lang w:val="de-CH"/>
        </w:rPr>
      </w:pP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97"/>
        <w:gridCol w:w="798"/>
        <w:gridCol w:w="798"/>
        <w:gridCol w:w="798"/>
        <w:gridCol w:w="3191"/>
      </w:tblGrid>
      <w:tr>
        <w:trPr>
          <w:tblHeader/>
          <w:jc w:val="center"/>
        </w:trPr>
        <w:tc>
          <w:tcPr>
            <w:tcW w:w="3190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  <w:r>
              <w:br w:type="page"/>
            </w:r>
          </w:p>
        </w:tc>
        <w:tc>
          <w:tcPr>
            <w:tcW w:w="797" w:type="dxa"/>
            <w:tcBorders>
              <w:top w:val="single" w:sz="4" w:space="0" w:color="auto"/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rPr>
          <w:tblHeader/>
          <w:jc w:val="center"/>
        </w:trPr>
        <w:tc>
          <w:tcPr>
            <w:tcW w:w="3190" w:type="dxa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Thème: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Justification 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Soins de base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Soins corporels, hygiène bucco-dentaire, attention à l’apparence extérieure et à la santé, rythme du sommeil,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Soins de santé complémentaires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Gestion des médicaments, gestion des moyens auxiliaires, alimentation spéciale,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Mobilité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Déplacement, orientation, utilisation des TP, gestion des règles de la circulation,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Alimentation / restauration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Courses, gestion des denrées alimentaires, préparation des repas,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Vie domestique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 xml:space="preserve">Propreté et rangement, approvisionnement en linge, confort,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Gestion de l’argent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Connaît l’argent et sa valeur, comportement de consommation, épargne,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Communication / médias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lastRenderedPageBreak/>
              <w:t>Possibilités de conversation, gestion des médias électroniques,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Loisirs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Concrétisation des centres d’intérêts, comportement en matière de sorties, respect des règles / accords, etc.</w:t>
            </w:r>
            <w:r>
              <w:rPr>
                <w:sz w:val="16"/>
              </w:rPr>
              <w:br/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Compétence personnelle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Ponctualité, structuration, rythme diurne / nocturne, flexibilité, sens de l’initiative, auto-évaluation, capacité de décision,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Compétence sociale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 xml:space="preserve">Capacités de contact et d’adaptation, gestion des relations, proximité-distance, manières, amitiés,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Capacité à être dirigé et à recevoir les critiques </w:t>
            </w:r>
          </w:p>
          <w:p>
            <w:pPr>
              <w:pStyle w:val="IVBETextNormal"/>
              <w:spacing w:line="210" w:lineRule="exact"/>
              <w:rPr>
                <w:sz w:val="16"/>
                <w:szCs w:val="16"/>
              </w:rPr>
            </w:pPr>
            <w:r>
              <w:rPr>
                <w:sz w:val="16"/>
              </w:rPr>
              <w:t>Gestion des instructions et / ou de la critique constructive, tolérance à l’échec, volonté d’apprendre,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pStyle w:val="IVBETextNormal"/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lastRenderedPageBreak/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Recommandation concernant la forme de logement à poursuivre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3191"/>
        <w:gridCol w:w="3191"/>
      </w:tblGrid>
      <w:tr>
        <w:trPr>
          <w:trHeight w:val="463"/>
          <w:tblHeader/>
        </w:trPr>
        <w:tc>
          <w:tcPr>
            <w:tcW w:w="3190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 xml:space="preserve">Logement 1 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(prise en charge intensive)</w:t>
            </w:r>
          </w:p>
        </w:tc>
        <w:tc>
          <w:tcPr>
            <w:tcW w:w="3191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>Logement 2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(prise en charge normale)</w:t>
            </w:r>
          </w:p>
        </w:tc>
        <w:tc>
          <w:tcPr>
            <w:tcW w:w="3191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 xml:space="preserve">Logement 3 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(dans un logement décentralisé)</w:t>
            </w:r>
          </w:p>
        </w:tc>
      </w:tr>
      <w:tr>
        <w:trPr>
          <w:tblHeader/>
        </w:trPr>
        <w:tc>
          <w:tcPr>
            <w:tcW w:w="6381" w:type="dxa"/>
            <w:gridSpan w:val="2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ab/>
              <w:t xml:space="preserve">Logement 4 </w:t>
            </w:r>
            <w:r>
              <w:rPr>
                <w:lang w:eastAsia="en-US"/>
              </w:rPr>
              <w:br/>
            </w:r>
            <w:r>
              <w:rPr>
                <w:lang w:eastAsia="en-US"/>
              </w:rPr>
              <w:tab/>
            </w:r>
            <w:r>
              <w:rPr>
                <w:sz w:val="18"/>
                <w:szCs w:val="18"/>
                <w:lang w:eastAsia="en-US"/>
              </w:rPr>
              <w:t>(Coaching pour le logement)</w:t>
            </w:r>
          </w:p>
        </w:tc>
        <w:tc>
          <w:tcPr>
            <w:tcW w:w="3191" w:type="dxa"/>
          </w:tcPr>
          <w:p>
            <w:pPr>
              <w:pStyle w:val="IVBETextNormal"/>
              <w:widowControl w:val="0"/>
              <w:tabs>
                <w:tab w:val="left" w:pos="321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3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5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C26FF-16F5-4B1E-AEDF-0B78DABB0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645</Words>
  <Characters>4066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4702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2</cp:revision>
  <dcterms:created xsi:type="dcterms:W3CDTF">2024-02-16T10:25:00Z</dcterms:created>
  <dcterms:modified xsi:type="dcterms:W3CDTF">2024-02-16T10:25:00Z</dcterms:modified>
</cp:coreProperties>
</file>